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7" w:rsidRDefault="007C0347" w:rsidP="00FE33D4">
      <w:pPr>
        <w:jc w:val="both"/>
        <w:rPr>
          <w:rFonts w:ascii="UnvCyr" w:hAnsi="UnvCyr"/>
          <w:sz w:val="24"/>
          <w:lang w:val="bg-BG"/>
        </w:rPr>
      </w:pPr>
    </w:p>
    <w:p w:rsidR="00334C70" w:rsidRDefault="00334C70" w:rsidP="00953024">
      <w:pPr>
        <w:jc w:val="both"/>
        <w:rPr>
          <w:b/>
          <w:sz w:val="72"/>
          <w:szCs w:val="72"/>
          <w:lang w:val="bg-BG"/>
        </w:rPr>
      </w:pPr>
    </w:p>
    <w:p w:rsidR="00A959FF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A959FF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953024" w:rsidRPr="00A959FF" w:rsidRDefault="00953024" w:rsidP="00A959FF">
      <w:pPr>
        <w:spacing w:line="360" w:lineRule="auto"/>
        <w:jc w:val="center"/>
        <w:rPr>
          <w:b/>
          <w:i/>
          <w:sz w:val="72"/>
          <w:szCs w:val="72"/>
          <w:lang w:val="bg-BG"/>
        </w:rPr>
      </w:pPr>
      <w:r w:rsidRPr="00A959FF">
        <w:rPr>
          <w:b/>
          <w:i/>
          <w:sz w:val="72"/>
          <w:szCs w:val="72"/>
          <w:lang w:val="bg-BG"/>
        </w:rPr>
        <w:t>ГОДИШЕН ДОКЛАД</w:t>
      </w:r>
    </w:p>
    <w:p w:rsidR="00A959FF" w:rsidRPr="00A959FF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A959FF">
        <w:rPr>
          <w:b/>
          <w:i/>
          <w:sz w:val="56"/>
          <w:szCs w:val="56"/>
          <w:lang w:val="bg-BG"/>
        </w:rPr>
        <w:t>ЗА</w:t>
      </w:r>
      <w:r w:rsidR="00334C70" w:rsidRPr="00A959FF">
        <w:rPr>
          <w:b/>
          <w:i/>
          <w:sz w:val="56"/>
          <w:szCs w:val="56"/>
          <w:lang w:val="bg-BG"/>
        </w:rPr>
        <w:t xml:space="preserve">  </w:t>
      </w:r>
      <w:r w:rsidR="000E20A3" w:rsidRPr="00A959FF">
        <w:rPr>
          <w:b/>
          <w:i/>
          <w:sz w:val="56"/>
          <w:szCs w:val="56"/>
          <w:lang w:val="bg-BG"/>
        </w:rPr>
        <w:t xml:space="preserve">                       </w:t>
      </w:r>
    </w:p>
    <w:p w:rsidR="00A959FF" w:rsidRPr="00A959FF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A959FF">
        <w:rPr>
          <w:b/>
          <w:i/>
          <w:sz w:val="56"/>
          <w:szCs w:val="56"/>
          <w:lang w:val="bg-BG"/>
        </w:rPr>
        <w:t>ДЕЙНОСТТА</w:t>
      </w:r>
      <w:r w:rsidR="00A959FF" w:rsidRPr="00A959FF">
        <w:rPr>
          <w:b/>
          <w:i/>
          <w:sz w:val="56"/>
          <w:szCs w:val="56"/>
          <w:lang w:val="bg-BG"/>
        </w:rPr>
        <w:t xml:space="preserve"> НА</w:t>
      </w:r>
    </w:p>
    <w:p w:rsidR="00FE33D4" w:rsidRPr="00A959FF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A959FF">
        <w:rPr>
          <w:b/>
          <w:i/>
          <w:sz w:val="56"/>
          <w:szCs w:val="56"/>
          <w:lang w:val="bg-BG"/>
        </w:rPr>
        <w:t xml:space="preserve">РАЙОНЕН СЪД </w:t>
      </w:r>
      <w:r w:rsidR="00F31C9E" w:rsidRPr="00A959FF">
        <w:rPr>
          <w:b/>
          <w:i/>
          <w:sz w:val="56"/>
          <w:szCs w:val="56"/>
          <w:lang w:val="bg-BG"/>
        </w:rPr>
        <w:t>–</w:t>
      </w:r>
      <w:r w:rsidRPr="00A959FF">
        <w:rPr>
          <w:b/>
          <w:i/>
          <w:sz w:val="56"/>
          <w:szCs w:val="56"/>
          <w:lang w:val="bg-BG"/>
        </w:rPr>
        <w:t xml:space="preserve"> </w:t>
      </w:r>
      <w:r w:rsidR="00A959FF" w:rsidRPr="00A959FF">
        <w:rPr>
          <w:b/>
          <w:i/>
          <w:sz w:val="56"/>
          <w:szCs w:val="56"/>
          <w:lang w:val="bg-BG"/>
        </w:rPr>
        <w:t>КАЗАНЛЪК</w:t>
      </w:r>
    </w:p>
    <w:p w:rsidR="00A959FF" w:rsidRPr="0016518B" w:rsidRDefault="00A959FF" w:rsidP="00FE33D4">
      <w:pPr>
        <w:jc w:val="both"/>
        <w:rPr>
          <w:sz w:val="40"/>
          <w:szCs w:val="40"/>
          <w:lang w:val="bg-BG"/>
        </w:rPr>
      </w:pP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266EF3" w:rsidRDefault="00FE33D4" w:rsidP="00FE33D4">
      <w:pPr>
        <w:jc w:val="both"/>
        <w:rPr>
          <w:sz w:val="40"/>
          <w:szCs w:val="40"/>
          <w:lang w:val="bg-BG"/>
        </w:rPr>
      </w:pPr>
      <w:r w:rsidRPr="00AA16DD">
        <w:rPr>
          <w:sz w:val="40"/>
          <w:szCs w:val="40"/>
          <w:lang w:val="bg-BG"/>
        </w:rPr>
        <w:t xml:space="preserve">            </w:t>
      </w:r>
      <w:r w:rsidR="0016518B" w:rsidRPr="00AA16DD">
        <w:rPr>
          <w:sz w:val="40"/>
          <w:szCs w:val="40"/>
          <w:lang w:val="bg-BG"/>
        </w:rPr>
        <w:t xml:space="preserve"> </w:t>
      </w:r>
    </w:p>
    <w:p w:rsidR="00266EF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Default="00266EF3" w:rsidP="00FE33D4">
      <w:pPr>
        <w:jc w:val="both"/>
        <w:rPr>
          <w:sz w:val="40"/>
          <w:szCs w:val="40"/>
          <w:lang w:val="bg-BG"/>
        </w:rPr>
      </w:pPr>
    </w:p>
    <w:p w:rsidR="00A959FF" w:rsidRDefault="00A959FF" w:rsidP="00FE33D4">
      <w:pPr>
        <w:jc w:val="both"/>
        <w:rPr>
          <w:sz w:val="40"/>
          <w:szCs w:val="40"/>
          <w:lang w:val="bg-BG"/>
        </w:rPr>
      </w:pPr>
    </w:p>
    <w:p w:rsidR="00A959FF" w:rsidRDefault="00A959FF" w:rsidP="00FE33D4">
      <w:pPr>
        <w:jc w:val="both"/>
        <w:rPr>
          <w:sz w:val="40"/>
          <w:szCs w:val="40"/>
          <w:lang w:val="bg-BG"/>
        </w:rPr>
      </w:pPr>
    </w:p>
    <w:p w:rsidR="00A959FF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A959FF" w:rsidRDefault="00A959FF" w:rsidP="00A959FF">
      <w:pPr>
        <w:jc w:val="center"/>
        <w:rPr>
          <w:b/>
          <w:i/>
          <w:sz w:val="40"/>
          <w:szCs w:val="40"/>
          <w:lang w:val="bg-BG"/>
        </w:rPr>
      </w:pPr>
      <w:r w:rsidRPr="00A959FF">
        <w:rPr>
          <w:b/>
          <w:i/>
          <w:sz w:val="40"/>
          <w:szCs w:val="40"/>
          <w:lang w:val="bg-BG"/>
        </w:rPr>
        <w:t>Казанлък,</w:t>
      </w:r>
      <w:r w:rsidR="00C37099">
        <w:rPr>
          <w:b/>
          <w:i/>
          <w:sz w:val="40"/>
          <w:szCs w:val="40"/>
          <w:lang w:val="bg-BG"/>
        </w:rPr>
        <w:t xml:space="preserve"> януари </w:t>
      </w:r>
      <w:r w:rsidRPr="00A959FF">
        <w:rPr>
          <w:b/>
          <w:i/>
          <w:sz w:val="40"/>
          <w:szCs w:val="40"/>
          <w:lang w:val="bg-BG"/>
        </w:rPr>
        <w:t>201</w:t>
      </w:r>
      <w:r w:rsidR="00C37099">
        <w:rPr>
          <w:b/>
          <w:i/>
          <w:sz w:val="40"/>
          <w:szCs w:val="40"/>
          <w:lang w:val="bg-BG"/>
        </w:rPr>
        <w:t>6</w:t>
      </w:r>
      <w:r w:rsidRPr="00A959FF">
        <w:rPr>
          <w:b/>
          <w:i/>
          <w:sz w:val="40"/>
          <w:szCs w:val="40"/>
          <w:lang w:val="bg-BG"/>
        </w:rPr>
        <w:t xml:space="preserve"> година</w:t>
      </w:r>
    </w:p>
    <w:p w:rsidR="00266EF3" w:rsidRDefault="00266EF3" w:rsidP="00FE33D4">
      <w:pPr>
        <w:jc w:val="both"/>
        <w:rPr>
          <w:sz w:val="40"/>
          <w:szCs w:val="40"/>
          <w:lang w:val="bg-BG"/>
        </w:rPr>
      </w:pPr>
    </w:p>
    <w:p w:rsidR="00A959FF" w:rsidRDefault="00A959FF" w:rsidP="00990D83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„</w:t>
      </w:r>
      <w:proofErr w:type="spellStart"/>
      <w:r w:rsidR="0016518B" w:rsidRPr="00AA16DD">
        <w:rPr>
          <w:sz w:val="40"/>
          <w:szCs w:val="40"/>
          <w:lang w:val="bg-BG"/>
        </w:rPr>
        <w:t>Facta</w:t>
      </w:r>
      <w:proofErr w:type="spellEnd"/>
      <w:r w:rsidR="0016518B" w:rsidRPr="00AA16DD">
        <w:rPr>
          <w:sz w:val="40"/>
          <w:szCs w:val="40"/>
          <w:lang w:val="bg-BG"/>
        </w:rPr>
        <w:t xml:space="preserve"> </w:t>
      </w:r>
      <w:proofErr w:type="spellStart"/>
      <w:r w:rsidR="0016518B" w:rsidRPr="00AA16DD">
        <w:rPr>
          <w:sz w:val="40"/>
          <w:szCs w:val="40"/>
          <w:lang w:val="bg-BG"/>
        </w:rPr>
        <w:t>probantur</w:t>
      </w:r>
      <w:proofErr w:type="spellEnd"/>
      <w:r w:rsidR="0016518B" w:rsidRPr="00AA16DD">
        <w:rPr>
          <w:sz w:val="40"/>
          <w:szCs w:val="40"/>
          <w:lang w:val="bg-BG"/>
        </w:rPr>
        <w:t xml:space="preserve">, </w:t>
      </w:r>
      <w:proofErr w:type="spellStart"/>
      <w:r w:rsidR="0016518B" w:rsidRPr="00AA16DD">
        <w:rPr>
          <w:sz w:val="40"/>
          <w:szCs w:val="40"/>
          <w:lang w:val="bg-BG"/>
        </w:rPr>
        <w:t>iura</w:t>
      </w:r>
      <w:proofErr w:type="spellEnd"/>
      <w:r w:rsidR="0016518B" w:rsidRPr="00AA16DD">
        <w:rPr>
          <w:sz w:val="40"/>
          <w:szCs w:val="40"/>
          <w:lang w:val="bg-BG"/>
        </w:rPr>
        <w:t xml:space="preserve"> </w:t>
      </w:r>
      <w:proofErr w:type="spellStart"/>
      <w:r w:rsidR="0016518B" w:rsidRPr="00AA16DD">
        <w:rPr>
          <w:sz w:val="40"/>
          <w:szCs w:val="40"/>
          <w:lang w:val="bg-BG"/>
        </w:rPr>
        <w:t>deducuntur</w:t>
      </w:r>
      <w:proofErr w:type="spellEnd"/>
      <w:r w:rsidR="0016518B" w:rsidRPr="00AA16DD">
        <w:rPr>
          <w:sz w:val="40"/>
          <w:szCs w:val="40"/>
          <w:lang w:val="bg-BG"/>
        </w:rPr>
        <w:t>.</w:t>
      </w:r>
      <w:r>
        <w:rPr>
          <w:sz w:val="40"/>
          <w:szCs w:val="40"/>
          <w:lang w:val="bg-BG"/>
        </w:rPr>
        <w:t>“</w:t>
      </w:r>
    </w:p>
    <w:p w:rsidR="00FE33D4" w:rsidRPr="00AA16DD" w:rsidRDefault="00D678E2" w:rsidP="00990D83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„</w:t>
      </w:r>
      <w:r w:rsidR="0016518B" w:rsidRPr="00AA16DD">
        <w:rPr>
          <w:sz w:val="40"/>
          <w:szCs w:val="40"/>
          <w:lang w:val="bg-BG"/>
        </w:rPr>
        <w:t>Фактите се доказват,правата се извличат.</w:t>
      </w:r>
      <w:r>
        <w:rPr>
          <w:sz w:val="40"/>
          <w:szCs w:val="40"/>
          <w:lang w:val="bg-BG"/>
        </w:rPr>
        <w:t>“</w:t>
      </w: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7C0347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В</w:t>
      </w:r>
      <w:r w:rsidR="0016518B">
        <w:rPr>
          <w:sz w:val="28"/>
          <w:szCs w:val="28"/>
          <w:lang w:val="bg-BG"/>
        </w:rPr>
        <w:t xml:space="preserve"> смисъла на тази правна сентенция и в </w:t>
      </w:r>
      <w:r w:rsidRPr="007C0347">
        <w:rPr>
          <w:sz w:val="28"/>
          <w:szCs w:val="28"/>
          <w:lang w:val="bg-BG"/>
        </w:rPr>
        <w:t>изпълнение на основните си функции</w:t>
      </w:r>
      <w:r w:rsidR="00990D83">
        <w:rPr>
          <w:sz w:val="28"/>
          <w:szCs w:val="28"/>
          <w:lang w:val="bg-BG"/>
        </w:rPr>
        <w:t xml:space="preserve"> </w:t>
      </w:r>
      <w:r w:rsidR="0016518B">
        <w:rPr>
          <w:sz w:val="28"/>
          <w:szCs w:val="28"/>
          <w:lang w:val="bg-BG"/>
        </w:rPr>
        <w:t>като съдебен орган</w:t>
      </w:r>
      <w:r w:rsidRPr="007C0347">
        <w:rPr>
          <w:sz w:val="28"/>
          <w:szCs w:val="28"/>
          <w:lang w:val="bg-BG"/>
        </w:rPr>
        <w:t>,</w:t>
      </w:r>
      <w:r w:rsidR="0016518B">
        <w:rPr>
          <w:sz w:val="28"/>
          <w:szCs w:val="28"/>
          <w:lang w:val="bg-BG"/>
        </w:rPr>
        <w:t xml:space="preserve"> работещите магистрати и съдебни служители в</w:t>
      </w:r>
      <w:r w:rsidR="00990D8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Районен съд</w:t>
      </w:r>
      <w:r w:rsidR="00990D8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–</w:t>
      </w:r>
      <w:r w:rsidR="00990D8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Казанлък се</w:t>
      </w:r>
      <w:r w:rsidR="0016518B">
        <w:rPr>
          <w:sz w:val="28"/>
          <w:szCs w:val="28"/>
          <w:lang w:val="bg-BG"/>
        </w:rPr>
        <w:t xml:space="preserve"> стрем</w:t>
      </w:r>
      <w:r w:rsidR="004143FC">
        <w:rPr>
          <w:sz w:val="28"/>
          <w:szCs w:val="28"/>
          <w:lang w:val="bg-BG"/>
        </w:rPr>
        <w:t>ят</w:t>
      </w:r>
      <w:r w:rsidR="0016518B">
        <w:rPr>
          <w:sz w:val="28"/>
          <w:szCs w:val="28"/>
          <w:lang w:val="bg-BG"/>
        </w:rPr>
        <w:t xml:space="preserve"> да отговор</w:t>
      </w:r>
      <w:r w:rsidR="004143FC">
        <w:rPr>
          <w:sz w:val="28"/>
          <w:szCs w:val="28"/>
          <w:lang w:val="bg-BG"/>
        </w:rPr>
        <w:t>ят</w:t>
      </w:r>
      <w:r w:rsidR="0016518B">
        <w:rPr>
          <w:sz w:val="28"/>
          <w:szCs w:val="28"/>
          <w:lang w:val="bg-BG"/>
        </w:rPr>
        <w:t xml:space="preserve">  на предизвикателствата на времето</w:t>
      </w:r>
      <w:r w:rsidR="004143FC">
        <w:rPr>
          <w:sz w:val="28"/>
          <w:szCs w:val="28"/>
          <w:lang w:val="bg-BG"/>
        </w:rPr>
        <w:t>,</w:t>
      </w:r>
      <w:r w:rsidR="00990D83">
        <w:rPr>
          <w:sz w:val="28"/>
          <w:szCs w:val="28"/>
          <w:lang w:val="bg-BG"/>
        </w:rPr>
        <w:t xml:space="preserve"> </w:t>
      </w:r>
      <w:r w:rsidR="004143FC">
        <w:rPr>
          <w:sz w:val="28"/>
          <w:szCs w:val="28"/>
          <w:lang w:val="bg-BG"/>
        </w:rPr>
        <w:t>ръководейки се в своята работа</w:t>
      </w:r>
      <w:r w:rsidRPr="007C0347">
        <w:rPr>
          <w:sz w:val="28"/>
          <w:szCs w:val="28"/>
          <w:lang w:val="bg-BG"/>
        </w:rPr>
        <w:t xml:space="preserve"> </w:t>
      </w:r>
      <w:r w:rsidR="004143FC">
        <w:rPr>
          <w:sz w:val="28"/>
          <w:szCs w:val="28"/>
          <w:lang w:val="bg-BG"/>
        </w:rPr>
        <w:t xml:space="preserve">от стремеж </w:t>
      </w:r>
      <w:r w:rsidRPr="007C0347">
        <w:rPr>
          <w:sz w:val="28"/>
          <w:szCs w:val="28"/>
          <w:lang w:val="bg-BG"/>
        </w:rPr>
        <w:t>за бързо, ефективно и качествено правораздаване, при спазване на принципите на върховенство на закона</w:t>
      </w:r>
      <w:r w:rsidR="004143FC">
        <w:rPr>
          <w:sz w:val="28"/>
          <w:szCs w:val="28"/>
          <w:lang w:val="bg-BG"/>
        </w:rPr>
        <w:t xml:space="preserve"> и</w:t>
      </w:r>
      <w:r w:rsidRPr="007C0347">
        <w:rPr>
          <w:sz w:val="28"/>
          <w:szCs w:val="28"/>
          <w:lang w:val="bg-BG"/>
        </w:rPr>
        <w:t xml:space="preserve"> </w:t>
      </w:r>
      <w:r w:rsidR="00B7593E">
        <w:rPr>
          <w:sz w:val="28"/>
          <w:szCs w:val="28"/>
          <w:lang w:val="bg-BG"/>
        </w:rPr>
        <w:t>стриктно</w:t>
      </w:r>
      <w:r w:rsidRPr="007C0347">
        <w:rPr>
          <w:sz w:val="28"/>
          <w:szCs w:val="28"/>
          <w:lang w:val="bg-BG"/>
        </w:rPr>
        <w:t xml:space="preserve"> </w:t>
      </w:r>
      <w:r w:rsidR="004143FC">
        <w:rPr>
          <w:sz w:val="28"/>
          <w:szCs w:val="28"/>
          <w:lang w:val="bg-BG"/>
        </w:rPr>
        <w:t xml:space="preserve">прилагане на </w:t>
      </w:r>
      <w:r w:rsidR="001172B1">
        <w:rPr>
          <w:sz w:val="28"/>
          <w:szCs w:val="28"/>
          <w:lang w:val="bg-BG"/>
        </w:rPr>
        <w:t>нормативната уредба</w:t>
      </w:r>
      <w:r w:rsidR="004143FC">
        <w:rPr>
          <w:sz w:val="28"/>
          <w:szCs w:val="28"/>
          <w:lang w:val="bg-BG"/>
        </w:rPr>
        <w:t>.</w:t>
      </w:r>
      <w:r w:rsidR="00990D83">
        <w:rPr>
          <w:sz w:val="28"/>
          <w:szCs w:val="28"/>
          <w:lang w:val="bg-BG"/>
        </w:rPr>
        <w:t xml:space="preserve"> </w:t>
      </w:r>
      <w:r w:rsidR="004143FC">
        <w:rPr>
          <w:sz w:val="28"/>
          <w:szCs w:val="28"/>
          <w:lang w:val="bg-BG"/>
        </w:rPr>
        <w:t>Поставили сме си за цел с ежедневната си работа да утвърдим авторитета на съдебната институция пред гражданите,пред подрастващите</w:t>
      </w:r>
      <w:r w:rsidR="00D11B70">
        <w:rPr>
          <w:sz w:val="28"/>
          <w:szCs w:val="28"/>
          <w:lang w:val="bg-BG"/>
        </w:rPr>
        <w:t>,</w:t>
      </w:r>
      <w:r w:rsidR="00990D83">
        <w:rPr>
          <w:sz w:val="28"/>
          <w:szCs w:val="28"/>
          <w:lang w:val="bg-BG"/>
        </w:rPr>
        <w:t xml:space="preserve"> </w:t>
      </w:r>
      <w:r w:rsidR="004143FC">
        <w:rPr>
          <w:sz w:val="28"/>
          <w:szCs w:val="28"/>
          <w:lang w:val="bg-BG"/>
        </w:rPr>
        <w:t>като им предоставим една достъпна и същеврем</w:t>
      </w:r>
      <w:r w:rsidR="00B7593E">
        <w:rPr>
          <w:sz w:val="28"/>
          <w:szCs w:val="28"/>
          <w:lang w:val="bg-BG"/>
        </w:rPr>
        <w:t>е</w:t>
      </w:r>
      <w:r w:rsidR="004143FC">
        <w:rPr>
          <w:sz w:val="28"/>
          <w:szCs w:val="28"/>
          <w:lang w:val="bg-BG"/>
        </w:rPr>
        <w:t xml:space="preserve">нно авторитетна визия </w:t>
      </w:r>
      <w:r w:rsidR="00D11B70">
        <w:rPr>
          <w:sz w:val="28"/>
          <w:szCs w:val="28"/>
          <w:lang w:val="bg-BG"/>
        </w:rPr>
        <w:t>з</w:t>
      </w:r>
      <w:r w:rsidR="004143FC">
        <w:rPr>
          <w:sz w:val="28"/>
          <w:szCs w:val="28"/>
          <w:lang w:val="bg-BG"/>
        </w:rPr>
        <w:t>а правораздавателната система.</w:t>
      </w:r>
      <w:r w:rsidRPr="007C0347">
        <w:rPr>
          <w:sz w:val="28"/>
          <w:szCs w:val="28"/>
          <w:lang w:val="bg-BG"/>
        </w:rPr>
        <w:t xml:space="preserve"> </w:t>
      </w:r>
    </w:p>
    <w:p w:rsidR="00D927FD" w:rsidRPr="00D927FD" w:rsidRDefault="004143FC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Районен съд</w:t>
      </w:r>
      <w:r w:rsidR="00990D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90D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Казанлък е</w:t>
      </w:r>
      <w:r w:rsidR="00B205A8">
        <w:rPr>
          <w:sz w:val="28"/>
          <w:szCs w:val="28"/>
          <w:lang w:val="bg-BG"/>
        </w:rPr>
        <w:t xml:space="preserve"> един от най-големите</w:t>
      </w:r>
      <w:r w:rsidR="001172B1">
        <w:rPr>
          <w:sz w:val="28"/>
          <w:szCs w:val="28"/>
          <w:lang w:val="bg-BG"/>
        </w:rPr>
        <w:t xml:space="preserve"> </w:t>
      </w:r>
      <w:r w:rsidR="00B205A8">
        <w:rPr>
          <w:sz w:val="28"/>
          <w:szCs w:val="28"/>
          <w:lang w:val="bg-BG"/>
        </w:rPr>
        <w:t>необластни районни</w:t>
      </w:r>
      <w:r w:rsidR="00D927FD">
        <w:rPr>
          <w:sz w:val="28"/>
          <w:szCs w:val="28"/>
          <w:lang w:val="bg-BG"/>
        </w:rPr>
        <w:t xml:space="preserve"> </w:t>
      </w:r>
      <w:r w:rsidR="00B205A8">
        <w:rPr>
          <w:sz w:val="28"/>
          <w:szCs w:val="28"/>
          <w:lang w:val="bg-BG"/>
        </w:rPr>
        <w:t>съдилища в страната.</w:t>
      </w:r>
      <w:r w:rsidR="00D927FD" w:rsidRPr="00D927FD">
        <w:rPr>
          <w:sz w:val="28"/>
          <w:szCs w:val="28"/>
          <w:lang w:val="bg-BG"/>
        </w:rPr>
        <w:t xml:space="preserve">Дейността си по правораздаване Районен съд – </w:t>
      </w:r>
      <w:r w:rsidR="00D11B70">
        <w:rPr>
          <w:sz w:val="28"/>
          <w:szCs w:val="28"/>
          <w:lang w:val="bg-BG"/>
        </w:rPr>
        <w:t xml:space="preserve">Казанлък </w:t>
      </w:r>
      <w:r w:rsidR="00D927FD" w:rsidRPr="00D927FD">
        <w:rPr>
          <w:sz w:val="28"/>
          <w:szCs w:val="28"/>
          <w:lang w:val="bg-BG"/>
        </w:rPr>
        <w:t xml:space="preserve">осъществява на територията на </w:t>
      </w:r>
      <w:r w:rsidR="00D927FD">
        <w:rPr>
          <w:sz w:val="28"/>
          <w:szCs w:val="28"/>
          <w:lang w:val="bg-BG"/>
        </w:rPr>
        <w:t>пет</w:t>
      </w:r>
      <w:r w:rsidR="00D927FD" w:rsidRPr="00D927FD">
        <w:rPr>
          <w:sz w:val="28"/>
          <w:szCs w:val="28"/>
          <w:lang w:val="bg-BG"/>
        </w:rPr>
        <w:t xml:space="preserve"> общини: Община</w:t>
      </w:r>
      <w:r w:rsidR="00D927FD">
        <w:rPr>
          <w:sz w:val="28"/>
          <w:szCs w:val="28"/>
          <w:lang w:val="bg-BG"/>
        </w:rPr>
        <w:t xml:space="preserve"> Казанлък,</w:t>
      </w:r>
      <w:r w:rsidR="00990D83">
        <w:rPr>
          <w:sz w:val="28"/>
          <w:szCs w:val="28"/>
          <w:lang w:val="bg-BG"/>
        </w:rPr>
        <w:t xml:space="preserve"> </w:t>
      </w:r>
      <w:r w:rsidR="00D927FD">
        <w:rPr>
          <w:sz w:val="28"/>
          <w:szCs w:val="28"/>
          <w:lang w:val="bg-BG"/>
        </w:rPr>
        <w:t>ко</w:t>
      </w:r>
      <w:r w:rsidR="001172B1">
        <w:rPr>
          <w:sz w:val="28"/>
          <w:szCs w:val="28"/>
          <w:lang w:val="bg-BG"/>
        </w:rPr>
        <w:t>я</w:t>
      </w:r>
      <w:r w:rsidR="00D927FD">
        <w:rPr>
          <w:sz w:val="28"/>
          <w:szCs w:val="28"/>
          <w:lang w:val="bg-BG"/>
        </w:rPr>
        <w:t>то включва 20</w:t>
      </w:r>
      <w:r w:rsidR="00990D83">
        <w:rPr>
          <w:sz w:val="28"/>
          <w:szCs w:val="28"/>
          <w:lang w:val="bg-BG"/>
        </w:rPr>
        <w:t xml:space="preserve"> </w:t>
      </w:r>
      <w:r w:rsidR="00D927FD">
        <w:rPr>
          <w:sz w:val="28"/>
          <w:szCs w:val="28"/>
          <w:lang w:val="bg-BG"/>
        </w:rPr>
        <w:t>населени места</w:t>
      </w:r>
      <w:r w:rsidR="00990D83">
        <w:rPr>
          <w:sz w:val="28"/>
          <w:szCs w:val="28"/>
          <w:lang w:val="bg-BG"/>
        </w:rPr>
        <w:t xml:space="preserve">; </w:t>
      </w:r>
      <w:r w:rsidR="00D927FD">
        <w:rPr>
          <w:sz w:val="28"/>
          <w:szCs w:val="28"/>
          <w:lang w:val="bg-BG"/>
        </w:rPr>
        <w:t>Община Павел баня</w:t>
      </w:r>
      <w:r w:rsidR="00990D83">
        <w:rPr>
          <w:sz w:val="28"/>
          <w:szCs w:val="28"/>
          <w:lang w:val="bg-BG"/>
        </w:rPr>
        <w:t>,</w:t>
      </w:r>
      <w:r w:rsidR="00D927FD">
        <w:rPr>
          <w:sz w:val="28"/>
          <w:szCs w:val="28"/>
          <w:lang w:val="bg-BG"/>
        </w:rPr>
        <w:t xml:space="preserve"> включваща 13 населени места</w:t>
      </w:r>
      <w:r w:rsidR="00990D83">
        <w:rPr>
          <w:sz w:val="28"/>
          <w:szCs w:val="28"/>
          <w:lang w:val="bg-BG"/>
        </w:rPr>
        <w:t>;</w:t>
      </w:r>
      <w:r w:rsidR="00D927FD">
        <w:rPr>
          <w:sz w:val="28"/>
          <w:szCs w:val="28"/>
          <w:lang w:val="bg-BG"/>
        </w:rPr>
        <w:t xml:space="preserve"> Община Мъглиж</w:t>
      </w:r>
      <w:r w:rsidR="00990D83">
        <w:rPr>
          <w:sz w:val="28"/>
          <w:szCs w:val="28"/>
          <w:lang w:val="bg-BG"/>
        </w:rPr>
        <w:t xml:space="preserve">, </w:t>
      </w:r>
      <w:r w:rsidR="00D927FD">
        <w:rPr>
          <w:sz w:val="28"/>
          <w:szCs w:val="28"/>
          <w:lang w:val="bg-BG"/>
        </w:rPr>
        <w:t>състояща се от 15 населени места</w:t>
      </w:r>
      <w:r w:rsidR="00990D83">
        <w:rPr>
          <w:sz w:val="28"/>
          <w:szCs w:val="28"/>
          <w:lang w:val="bg-BG"/>
        </w:rPr>
        <w:t>;</w:t>
      </w:r>
      <w:r w:rsidR="00D927FD">
        <w:rPr>
          <w:sz w:val="28"/>
          <w:szCs w:val="28"/>
          <w:lang w:val="bg-BG"/>
        </w:rPr>
        <w:t xml:space="preserve"> </w:t>
      </w:r>
      <w:r w:rsidR="000E20A3">
        <w:rPr>
          <w:sz w:val="28"/>
          <w:szCs w:val="28"/>
          <w:lang w:val="bg-BG"/>
        </w:rPr>
        <w:t>О</w:t>
      </w:r>
      <w:r w:rsidR="00D927FD">
        <w:rPr>
          <w:sz w:val="28"/>
          <w:szCs w:val="28"/>
          <w:lang w:val="bg-BG"/>
        </w:rPr>
        <w:t>бщина Николаево</w:t>
      </w:r>
      <w:r w:rsidR="00990D83">
        <w:rPr>
          <w:sz w:val="28"/>
          <w:szCs w:val="28"/>
          <w:lang w:val="bg-BG"/>
        </w:rPr>
        <w:t xml:space="preserve"> </w:t>
      </w:r>
      <w:r w:rsidR="00C37099">
        <w:rPr>
          <w:sz w:val="28"/>
          <w:szCs w:val="28"/>
          <w:lang w:val="bg-BG"/>
        </w:rPr>
        <w:t xml:space="preserve">,състояща се от </w:t>
      </w:r>
      <w:r w:rsidR="00D927FD">
        <w:rPr>
          <w:sz w:val="28"/>
          <w:szCs w:val="28"/>
          <w:lang w:val="bg-BG"/>
        </w:rPr>
        <w:t xml:space="preserve">4 населени места и </w:t>
      </w:r>
      <w:r w:rsidR="00990D83">
        <w:rPr>
          <w:sz w:val="28"/>
          <w:szCs w:val="28"/>
          <w:lang w:val="bg-BG"/>
        </w:rPr>
        <w:t>О</w:t>
      </w:r>
      <w:r w:rsidR="00D927FD">
        <w:rPr>
          <w:sz w:val="28"/>
          <w:szCs w:val="28"/>
          <w:lang w:val="bg-BG"/>
        </w:rPr>
        <w:t>бщина Гурково</w:t>
      </w:r>
      <w:r w:rsidR="00D678E2">
        <w:rPr>
          <w:sz w:val="28"/>
          <w:szCs w:val="28"/>
          <w:lang w:val="bg-BG"/>
        </w:rPr>
        <w:t xml:space="preserve"> с</w:t>
      </w:r>
      <w:r w:rsidR="00D927FD">
        <w:rPr>
          <w:sz w:val="28"/>
          <w:szCs w:val="28"/>
          <w:lang w:val="bg-BG"/>
        </w:rPr>
        <w:t xml:space="preserve"> </w:t>
      </w:r>
      <w:r w:rsidR="00D11B70">
        <w:rPr>
          <w:sz w:val="28"/>
          <w:szCs w:val="28"/>
          <w:lang w:val="bg-BG"/>
        </w:rPr>
        <w:t>11 населени места.</w:t>
      </w:r>
    </w:p>
    <w:p w:rsidR="00D11B70" w:rsidRDefault="00D11B70" w:rsidP="00FE33D4">
      <w:pPr>
        <w:jc w:val="both"/>
        <w:rPr>
          <w:sz w:val="28"/>
          <w:szCs w:val="28"/>
          <w:lang w:val="bg-BG"/>
        </w:rPr>
      </w:pPr>
    </w:p>
    <w:p w:rsidR="00990D83" w:rsidRPr="005C29DA" w:rsidRDefault="00FE33D4" w:rsidP="00990D83">
      <w:pPr>
        <w:numPr>
          <w:ilvl w:val="0"/>
          <w:numId w:val="1"/>
        </w:numPr>
        <w:rPr>
          <w:b/>
          <w:sz w:val="28"/>
          <w:szCs w:val="28"/>
          <w:u w:val="single"/>
          <w:lang w:val="bg-BG"/>
        </w:rPr>
      </w:pPr>
      <w:r w:rsidRPr="005C29DA">
        <w:rPr>
          <w:b/>
          <w:sz w:val="28"/>
          <w:szCs w:val="28"/>
          <w:u w:val="single"/>
          <w:lang w:val="bg-BG"/>
        </w:rPr>
        <w:t>КАДРОВА ОБЕЗПЕЧЕНОСТ</w:t>
      </w:r>
      <w:r w:rsidR="00174CEE" w:rsidRPr="005C29DA">
        <w:rPr>
          <w:b/>
          <w:sz w:val="28"/>
          <w:szCs w:val="28"/>
          <w:u w:val="single"/>
          <w:lang w:val="bg-BG"/>
        </w:rPr>
        <w:t xml:space="preserve"> </w:t>
      </w:r>
      <w:r w:rsidR="000E20A3" w:rsidRPr="005C29DA">
        <w:rPr>
          <w:b/>
          <w:sz w:val="28"/>
          <w:szCs w:val="28"/>
          <w:u w:val="single"/>
          <w:lang w:val="bg-BG"/>
        </w:rPr>
        <w:t xml:space="preserve">И ОРГАНИЗАЦИЯ </w:t>
      </w:r>
    </w:p>
    <w:p w:rsidR="00FE33D4" w:rsidRPr="005C29DA" w:rsidRDefault="009B21B5" w:rsidP="009B21B5">
      <w:pPr>
        <w:ind w:left="720"/>
        <w:rPr>
          <w:b/>
          <w:sz w:val="28"/>
          <w:szCs w:val="28"/>
          <w:u w:val="single"/>
          <w:lang w:val="bg-BG"/>
        </w:rPr>
      </w:pPr>
      <w:r w:rsidRPr="009B21B5">
        <w:rPr>
          <w:b/>
          <w:sz w:val="28"/>
          <w:szCs w:val="28"/>
          <w:lang w:val="bg-BG"/>
        </w:rPr>
        <w:t xml:space="preserve">                               </w:t>
      </w:r>
      <w:r w:rsidR="000E20A3" w:rsidRPr="005C29DA">
        <w:rPr>
          <w:b/>
          <w:sz w:val="28"/>
          <w:szCs w:val="28"/>
          <w:u w:val="single"/>
          <w:lang w:val="bg-BG"/>
        </w:rPr>
        <w:t>НА РАБОТАТА НА  СЪДА</w:t>
      </w: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7C0347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Към 01.</w:t>
      </w:r>
      <w:proofErr w:type="spellStart"/>
      <w:r w:rsidRPr="007C0347">
        <w:rPr>
          <w:sz w:val="28"/>
          <w:szCs w:val="28"/>
          <w:lang w:val="bg-BG"/>
        </w:rPr>
        <w:t>01</w:t>
      </w:r>
      <w:proofErr w:type="spellEnd"/>
      <w:r w:rsidRPr="007C0347">
        <w:rPr>
          <w:sz w:val="28"/>
          <w:szCs w:val="28"/>
          <w:lang w:val="bg-BG"/>
        </w:rPr>
        <w:t>.2015 г. Районен съд – Казанлък има щатно разписание за следните длъжности: 10 съдии,</w:t>
      </w:r>
      <w:r w:rsidR="00990D8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в т</w:t>
      </w:r>
      <w:r w:rsidR="009B21B5">
        <w:rPr>
          <w:sz w:val="28"/>
          <w:szCs w:val="28"/>
          <w:lang w:val="bg-BG"/>
        </w:rPr>
        <w:t xml:space="preserve">.ч. </w:t>
      </w:r>
      <w:r w:rsidRPr="007C0347">
        <w:rPr>
          <w:sz w:val="28"/>
          <w:szCs w:val="28"/>
          <w:lang w:val="bg-BG"/>
        </w:rPr>
        <w:t xml:space="preserve">Председател и Заместник </w:t>
      </w:r>
      <w:r w:rsidR="00D11B70">
        <w:rPr>
          <w:sz w:val="28"/>
          <w:szCs w:val="28"/>
          <w:lang w:val="bg-BG"/>
        </w:rPr>
        <w:t>П</w:t>
      </w:r>
      <w:r w:rsidRPr="007C0347">
        <w:rPr>
          <w:sz w:val="28"/>
          <w:szCs w:val="28"/>
          <w:lang w:val="bg-BG"/>
        </w:rPr>
        <w:t>редседател,</w:t>
      </w:r>
      <w:r w:rsidR="00D6547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един </w:t>
      </w:r>
      <w:r w:rsidR="00334C70">
        <w:rPr>
          <w:sz w:val="28"/>
          <w:szCs w:val="28"/>
          <w:lang w:val="bg-BG"/>
        </w:rPr>
        <w:t xml:space="preserve">държавен </w:t>
      </w:r>
      <w:r w:rsidRPr="007C0347">
        <w:rPr>
          <w:sz w:val="28"/>
          <w:szCs w:val="28"/>
          <w:lang w:val="bg-BG"/>
        </w:rPr>
        <w:t>съдебен изпълнител,</w:t>
      </w:r>
      <w:r w:rsidR="000E20A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2-ма съдии по вписванията и 33-ма съдебни служители.</w:t>
      </w:r>
    </w:p>
    <w:p w:rsidR="00FE33D4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През отчетната година бяха извършени следните кадрови промени:</w:t>
      </w:r>
    </w:p>
    <w:p w:rsidR="00EF5816" w:rsidRDefault="009B21B5" w:rsidP="00990D83">
      <w:pPr>
        <w:ind w:firstLine="708"/>
        <w:jc w:val="both"/>
        <w:rPr>
          <w:sz w:val="28"/>
          <w:szCs w:val="28"/>
          <w:lang w:val="bg-BG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F8028F">
        <w:rPr>
          <w:sz w:val="28"/>
          <w:szCs w:val="28"/>
          <w:lang w:val="bg-BG"/>
        </w:rPr>
        <w:t>С Решение на ВСС по протокол №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33/11.06.2015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г.</w:t>
      </w:r>
      <w:r w:rsidR="00C37099">
        <w:rPr>
          <w:sz w:val="28"/>
          <w:szCs w:val="28"/>
          <w:lang w:val="bg-BG"/>
        </w:rPr>
        <w:t xml:space="preserve"> </w:t>
      </w:r>
      <w:proofErr w:type="spellStart"/>
      <w:r w:rsidR="00C37099">
        <w:rPr>
          <w:sz w:val="28"/>
          <w:szCs w:val="28"/>
          <w:lang w:val="bg-BG"/>
        </w:rPr>
        <w:t>Адм</w:t>
      </w:r>
      <w:proofErr w:type="spellEnd"/>
      <w:r w:rsidR="00C37099">
        <w:rPr>
          <w:sz w:val="28"/>
          <w:szCs w:val="28"/>
          <w:lang w:val="bg-BG"/>
        </w:rPr>
        <w:t>.ръководител</w:t>
      </w:r>
      <w:r w:rsidR="00F8028F">
        <w:rPr>
          <w:sz w:val="28"/>
          <w:szCs w:val="28"/>
          <w:lang w:val="bg-BG"/>
        </w:rPr>
        <w:t xml:space="preserve"> съдия </w:t>
      </w:r>
      <w:proofErr w:type="spellStart"/>
      <w:r w:rsidR="00F8028F">
        <w:rPr>
          <w:sz w:val="28"/>
          <w:szCs w:val="28"/>
          <w:lang w:val="bg-BG"/>
        </w:rPr>
        <w:t>Дориана</w:t>
      </w:r>
      <w:proofErr w:type="spellEnd"/>
      <w:r w:rsidR="00F8028F">
        <w:rPr>
          <w:sz w:val="28"/>
          <w:szCs w:val="28"/>
          <w:lang w:val="bg-BG"/>
        </w:rPr>
        <w:t xml:space="preserve"> Минчева е поощрена с отличие „</w:t>
      </w:r>
      <w:r w:rsidR="00557BFB">
        <w:rPr>
          <w:sz w:val="28"/>
          <w:szCs w:val="28"/>
          <w:lang w:val="bg-BG"/>
        </w:rPr>
        <w:t>Л</w:t>
      </w:r>
      <w:r w:rsidR="00F8028F">
        <w:rPr>
          <w:sz w:val="28"/>
          <w:szCs w:val="28"/>
          <w:lang w:val="bg-BG"/>
        </w:rPr>
        <w:t>ичен почетен знак втора степен,</w:t>
      </w:r>
      <w:r w:rsidR="000E20A3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 xml:space="preserve">сребърен“ за безупречно и високо професионално изпълнение на служебните </w:t>
      </w:r>
      <w:r w:rsidR="000E20A3">
        <w:rPr>
          <w:sz w:val="28"/>
          <w:szCs w:val="28"/>
          <w:lang w:val="bg-BG"/>
        </w:rPr>
        <w:t>си</w:t>
      </w:r>
      <w:r w:rsidR="00F8028F">
        <w:rPr>
          <w:sz w:val="28"/>
          <w:szCs w:val="28"/>
          <w:lang w:val="bg-BG"/>
        </w:rPr>
        <w:t xml:space="preserve"> задължения</w:t>
      </w:r>
      <w:r w:rsidR="000E20A3">
        <w:rPr>
          <w:sz w:val="28"/>
          <w:szCs w:val="28"/>
          <w:lang w:val="bg-BG"/>
        </w:rPr>
        <w:t xml:space="preserve">,като </w:t>
      </w:r>
      <w:r w:rsidR="00F8028F">
        <w:rPr>
          <w:sz w:val="28"/>
          <w:szCs w:val="28"/>
          <w:lang w:val="bg-BG"/>
        </w:rPr>
        <w:t>от 18.06.2015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 xml:space="preserve">г. беше освободена от заеманата длъжност </w:t>
      </w:r>
      <w:r w:rsidR="00557BFB">
        <w:rPr>
          <w:sz w:val="28"/>
          <w:szCs w:val="28"/>
          <w:lang w:val="bg-BG"/>
        </w:rPr>
        <w:t>„С</w:t>
      </w:r>
      <w:r w:rsidR="00F8028F">
        <w:rPr>
          <w:sz w:val="28"/>
          <w:szCs w:val="28"/>
          <w:lang w:val="bg-BG"/>
        </w:rPr>
        <w:t>ъдия</w:t>
      </w:r>
      <w:r w:rsidR="00557BFB">
        <w:rPr>
          <w:sz w:val="28"/>
          <w:szCs w:val="28"/>
          <w:lang w:val="bg-BG"/>
        </w:rPr>
        <w:t>“</w:t>
      </w:r>
      <w:r w:rsidR="00F8028F">
        <w:rPr>
          <w:sz w:val="28"/>
          <w:szCs w:val="28"/>
          <w:lang w:val="bg-BG"/>
        </w:rPr>
        <w:t>,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поради навършване на пенсионна възраст.</w:t>
      </w:r>
    </w:p>
    <w:p w:rsidR="00F8028F" w:rsidRDefault="009B21B5" w:rsidP="00990D83">
      <w:pPr>
        <w:ind w:firstLine="708"/>
        <w:jc w:val="both"/>
        <w:rPr>
          <w:sz w:val="28"/>
          <w:szCs w:val="28"/>
          <w:lang w:val="bg-BG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F8028F">
        <w:rPr>
          <w:sz w:val="28"/>
          <w:szCs w:val="28"/>
          <w:lang w:val="bg-BG"/>
        </w:rPr>
        <w:t>С Решение на ВСС по протокол</w:t>
      </w:r>
      <w:r w:rsidR="00EF5816">
        <w:rPr>
          <w:sz w:val="28"/>
          <w:szCs w:val="28"/>
          <w:lang w:val="bg-BG"/>
        </w:rPr>
        <w:t xml:space="preserve"> №</w:t>
      </w:r>
      <w:r w:rsidR="00557BFB">
        <w:rPr>
          <w:sz w:val="28"/>
          <w:szCs w:val="28"/>
          <w:lang w:val="bg-BG"/>
        </w:rPr>
        <w:t xml:space="preserve"> </w:t>
      </w:r>
      <w:r w:rsidR="00EF5816">
        <w:rPr>
          <w:sz w:val="28"/>
          <w:szCs w:val="28"/>
          <w:lang w:val="bg-BG"/>
        </w:rPr>
        <w:t>24/13.05.2015</w:t>
      </w:r>
      <w:r w:rsidR="00557BFB">
        <w:rPr>
          <w:sz w:val="28"/>
          <w:szCs w:val="28"/>
          <w:lang w:val="bg-BG"/>
        </w:rPr>
        <w:t xml:space="preserve"> </w:t>
      </w:r>
      <w:r w:rsidR="00EF5816">
        <w:rPr>
          <w:sz w:val="28"/>
          <w:szCs w:val="28"/>
          <w:lang w:val="bg-BG"/>
        </w:rPr>
        <w:t>г.</w:t>
      </w:r>
      <w:r w:rsidR="00F8028F">
        <w:rPr>
          <w:sz w:val="28"/>
          <w:szCs w:val="28"/>
          <w:lang w:val="bg-BG"/>
        </w:rPr>
        <w:t xml:space="preserve"> съдия Радослава </w:t>
      </w:r>
      <w:proofErr w:type="spellStart"/>
      <w:r w:rsidR="00F8028F">
        <w:rPr>
          <w:sz w:val="28"/>
          <w:szCs w:val="28"/>
          <w:lang w:val="bg-BG"/>
        </w:rPr>
        <w:t>Маждракова</w:t>
      </w:r>
      <w:proofErr w:type="spellEnd"/>
      <w:r w:rsidR="00F8028F">
        <w:rPr>
          <w:sz w:val="28"/>
          <w:szCs w:val="28"/>
          <w:lang w:val="bg-BG"/>
        </w:rPr>
        <w:t xml:space="preserve"> е назначена на длъжност „Административен ръководител</w:t>
      </w:r>
      <w:r w:rsidR="00557BFB">
        <w:rPr>
          <w:sz w:val="28"/>
          <w:szCs w:val="28"/>
          <w:lang w:val="bg-BG"/>
        </w:rPr>
        <w:t xml:space="preserve"> –</w:t>
      </w:r>
      <w:r w:rsidR="00F8028F">
        <w:rPr>
          <w:sz w:val="28"/>
          <w:szCs w:val="28"/>
          <w:lang w:val="bg-BG"/>
        </w:rPr>
        <w:t>Председател</w:t>
      </w:r>
      <w:r w:rsidR="00557BFB">
        <w:rPr>
          <w:sz w:val="28"/>
          <w:szCs w:val="28"/>
          <w:lang w:val="bg-BG"/>
        </w:rPr>
        <w:t>“</w:t>
      </w:r>
      <w:r w:rsidR="00F8028F">
        <w:rPr>
          <w:sz w:val="28"/>
          <w:szCs w:val="28"/>
          <w:lang w:val="bg-BG"/>
        </w:rPr>
        <w:t xml:space="preserve"> на РС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гр.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Казанлък,</w:t>
      </w:r>
      <w:r w:rsidR="00557BFB">
        <w:rPr>
          <w:sz w:val="28"/>
          <w:szCs w:val="28"/>
          <w:lang w:val="bg-BG"/>
        </w:rPr>
        <w:t xml:space="preserve"> </w:t>
      </w:r>
      <w:r w:rsidR="00EF5816">
        <w:rPr>
          <w:sz w:val="28"/>
          <w:szCs w:val="28"/>
          <w:lang w:val="bg-BG"/>
        </w:rPr>
        <w:t>като е встъпила в длъжност на 21.05.2015</w:t>
      </w:r>
      <w:r w:rsidR="00557BFB">
        <w:rPr>
          <w:sz w:val="28"/>
          <w:szCs w:val="28"/>
          <w:lang w:val="bg-BG"/>
        </w:rPr>
        <w:t xml:space="preserve"> </w:t>
      </w:r>
      <w:r w:rsidR="00EF5816">
        <w:rPr>
          <w:sz w:val="28"/>
          <w:szCs w:val="28"/>
          <w:lang w:val="bg-BG"/>
        </w:rPr>
        <w:t>г.</w:t>
      </w:r>
      <w:r w:rsidR="00F8028F">
        <w:rPr>
          <w:sz w:val="28"/>
          <w:szCs w:val="28"/>
          <w:lang w:val="bg-BG"/>
        </w:rPr>
        <w:t xml:space="preserve"> </w:t>
      </w:r>
    </w:p>
    <w:p w:rsidR="00F8028F" w:rsidRDefault="009B21B5" w:rsidP="00990D83">
      <w:pPr>
        <w:ind w:firstLine="708"/>
        <w:jc w:val="both"/>
        <w:rPr>
          <w:sz w:val="28"/>
          <w:szCs w:val="28"/>
          <w:lang w:val="bg-BG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F8028F">
        <w:rPr>
          <w:sz w:val="28"/>
          <w:szCs w:val="28"/>
          <w:lang w:val="bg-BG"/>
        </w:rPr>
        <w:t xml:space="preserve">С Решение </w:t>
      </w:r>
      <w:r w:rsidR="000E20A3">
        <w:rPr>
          <w:sz w:val="28"/>
          <w:szCs w:val="28"/>
          <w:lang w:val="bg-BG"/>
        </w:rPr>
        <w:t xml:space="preserve">на ВСС </w:t>
      </w:r>
      <w:r w:rsidR="00F8028F">
        <w:rPr>
          <w:sz w:val="28"/>
          <w:szCs w:val="28"/>
          <w:lang w:val="bg-BG"/>
        </w:rPr>
        <w:t xml:space="preserve">по </w:t>
      </w:r>
      <w:r w:rsidR="00557BFB">
        <w:rPr>
          <w:sz w:val="28"/>
          <w:szCs w:val="28"/>
          <w:lang w:val="bg-BG"/>
        </w:rPr>
        <w:t>п</w:t>
      </w:r>
      <w:r w:rsidR="00F8028F">
        <w:rPr>
          <w:sz w:val="28"/>
          <w:szCs w:val="28"/>
          <w:lang w:val="bg-BG"/>
        </w:rPr>
        <w:t>ротокол №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39/09.07.2015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 xml:space="preserve">г. съдия Йовка </w:t>
      </w:r>
      <w:proofErr w:type="spellStart"/>
      <w:r w:rsidR="00F8028F">
        <w:rPr>
          <w:sz w:val="28"/>
          <w:szCs w:val="28"/>
          <w:lang w:val="bg-BG"/>
        </w:rPr>
        <w:t>Пудова</w:t>
      </w:r>
      <w:proofErr w:type="spellEnd"/>
      <w:r w:rsidR="00F8028F">
        <w:rPr>
          <w:sz w:val="28"/>
          <w:szCs w:val="28"/>
          <w:lang w:val="bg-BG"/>
        </w:rPr>
        <w:t xml:space="preserve"> беше назначена за </w:t>
      </w:r>
      <w:r w:rsidR="00557BFB">
        <w:rPr>
          <w:sz w:val="28"/>
          <w:szCs w:val="28"/>
          <w:lang w:val="bg-BG"/>
        </w:rPr>
        <w:t>„</w:t>
      </w:r>
      <w:r w:rsidR="00F8028F">
        <w:rPr>
          <w:sz w:val="28"/>
          <w:szCs w:val="28"/>
          <w:lang w:val="bg-BG"/>
        </w:rPr>
        <w:t>Зам.</w:t>
      </w:r>
      <w:r w:rsidR="00557BFB">
        <w:rPr>
          <w:sz w:val="28"/>
          <w:szCs w:val="28"/>
          <w:lang w:val="bg-BG"/>
        </w:rPr>
        <w:t xml:space="preserve"> </w:t>
      </w:r>
      <w:proofErr w:type="spellStart"/>
      <w:r w:rsidR="00F8028F">
        <w:rPr>
          <w:sz w:val="28"/>
          <w:szCs w:val="28"/>
          <w:lang w:val="bg-BG"/>
        </w:rPr>
        <w:t>Адм</w:t>
      </w:r>
      <w:proofErr w:type="spellEnd"/>
      <w:r w:rsidR="00F8028F">
        <w:rPr>
          <w:sz w:val="28"/>
          <w:szCs w:val="28"/>
          <w:lang w:val="bg-BG"/>
        </w:rPr>
        <w:t xml:space="preserve">. </w:t>
      </w:r>
      <w:r w:rsidR="00557BFB">
        <w:rPr>
          <w:sz w:val="28"/>
          <w:szCs w:val="28"/>
          <w:lang w:val="bg-BG"/>
        </w:rPr>
        <w:t>р</w:t>
      </w:r>
      <w:r w:rsidR="00F8028F">
        <w:rPr>
          <w:sz w:val="28"/>
          <w:szCs w:val="28"/>
          <w:lang w:val="bg-BG"/>
        </w:rPr>
        <w:t>ъководител –</w:t>
      </w:r>
      <w:r w:rsidR="00D65473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Зам.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Председател“ на РС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гр.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Казанлък,</w:t>
      </w:r>
      <w:r w:rsidR="00334C70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като встъпи в длъжност на 14.07.2015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г.</w:t>
      </w:r>
    </w:p>
    <w:p w:rsidR="00F8028F" w:rsidRDefault="009B21B5" w:rsidP="00990D83">
      <w:pPr>
        <w:ind w:firstLine="708"/>
        <w:jc w:val="both"/>
        <w:rPr>
          <w:sz w:val="28"/>
          <w:szCs w:val="28"/>
          <w:lang w:val="bg-BG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F8028F">
        <w:rPr>
          <w:sz w:val="28"/>
          <w:szCs w:val="28"/>
          <w:lang w:val="bg-BG"/>
        </w:rPr>
        <w:t>На 02.07.2015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г. в РС</w:t>
      </w:r>
      <w:r w:rsidR="00557BFB">
        <w:rPr>
          <w:sz w:val="28"/>
          <w:szCs w:val="28"/>
          <w:lang w:val="bg-BG"/>
        </w:rPr>
        <w:t>–</w:t>
      </w:r>
      <w:r w:rsidR="00C37099">
        <w:rPr>
          <w:sz w:val="28"/>
          <w:szCs w:val="28"/>
          <w:lang w:val="bg-BG"/>
        </w:rPr>
        <w:t>гр.</w:t>
      </w:r>
      <w:r w:rsidR="00F8028F">
        <w:rPr>
          <w:sz w:val="28"/>
          <w:szCs w:val="28"/>
          <w:lang w:val="bg-BG"/>
        </w:rPr>
        <w:t>Казанлък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встъпи в длъжност съдия Ваня Тенева,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 xml:space="preserve">назначена от ВСС с Решение по </w:t>
      </w:r>
      <w:r w:rsidR="00557BFB">
        <w:rPr>
          <w:sz w:val="28"/>
          <w:szCs w:val="28"/>
          <w:lang w:val="bg-BG"/>
        </w:rPr>
        <w:t>п</w:t>
      </w:r>
      <w:r w:rsidR="00F8028F">
        <w:rPr>
          <w:sz w:val="28"/>
          <w:szCs w:val="28"/>
          <w:lang w:val="bg-BG"/>
        </w:rPr>
        <w:t xml:space="preserve">ротокол </w:t>
      </w:r>
      <w:r w:rsidR="00EF5816">
        <w:rPr>
          <w:sz w:val="28"/>
          <w:szCs w:val="28"/>
          <w:lang w:val="bg-BG"/>
        </w:rPr>
        <w:t>№</w:t>
      </w:r>
      <w:r w:rsidR="00557BFB">
        <w:rPr>
          <w:sz w:val="28"/>
          <w:szCs w:val="28"/>
          <w:lang w:val="bg-BG"/>
        </w:rPr>
        <w:t xml:space="preserve"> </w:t>
      </w:r>
      <w:r w:rsidR="00EF5816">
        <w:rPr>
          <w:sz w:val="28"/>
          <w:szCs w:val="28"/>
          <w:lang w:val="bg-BG"/>
        </w:rPr>
        <w:t>35</w:t>
      </w:r>
      <w:r w:rsidR="00557BFB">
        <w:rPr>
          <w:sz w:val="28"/>
          <w:szCs w:val="28"/>
          <w:lang w:val="bg-BG"/>
        </w:rPr>
        <w:t>/</w:t>
      </w:r>
      <w:r w:rsidR="00F8028F">
        <w:rPr>
          <w:sz w:val="28"/>
          <w:szCs w:val="28"/>
          <w:lang w:val="bg-BG"/>
        </w:rPr>
        <w:t>18.06.2015</w:t>
      </w:r>
      <w:r w:rsidR="00557BFB">
        <w:rPr>
          <w:sz w:val="28"/>
          <w:szCs w:val="28"/>
          <w:lang w:val="bg-BG"/>
        </w:rPr>
        <w:t xml:space="preserve"> </w:t>
      </w:r>
      <w:r w:rsidR="00F8028F">
        <w:rPr>
          <w:sz w:val="28"/>
          <w:szCs w:val="28"/>
          <w:lang w:val="bg-BG"/>
        </w:rPr>
        <w:t>г.</w:t>
      </w:r>
    </w:p>
    <w:p w:rsidR="00847EA6" w:rsidRPr="007C0347" w:rsidRDefault="009B21B5" w:rsidP="00990D83">
      <w:pPr>
        <w:ind w:firstLine="708"/>
        <w:jc w:val="both"/>
        <w:rPr>
          <w:sz w:val="28"/>
          <w:szCs w:val="28"/>
          <w:lang w:val="bg-BG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847EA6" w:rsidRPr="007C0347">
        <w:rPr>
          <w:sz w:val="28"/>
          <w:szCs w:val="28"/>
          <w:lang w:val="bg-BG"/>
        </w:rPr>
        <w:t xml:space="preserve">Считано от </w:t>
      </w:r>
      <w:r w:rsidR="00EF5816">
        <w:rPr>
          <w:sz w:val="28"/>
          <w:szCs w:val="28"/>
          <w:lang w:val="bg-BG"/>
        </w:rPr>
        <w:t>01.12.2015г</w:t>
      </w:r>
      <w:r w:rsidR="00E23332">
        <w:rPr>
          <w:sz w:val="28"/>
          <w:szCs w:val="28"/>
          <w:lang w:val="bg-BG"/>
        </w:rPr>
        <w:t>.</w:t>
      </w:r>
      <w:r w:rsidR="00D579FD">
        <w:rPr>
          <w:sz w:val="28"/>
          <w:szCs w:val="28"/>
          <w:lang w:val="bg-BG"/>
        </w:rPr>
        <w:t xml:space="preserve"> </w:t>
      </w:r>
      <w:r w:rsidR="00847EA6" w:rsidRPr="007C0347">
        <w:rPr>
          <w:sz w:val="28"/>
          <w:szCs w:val="28"/>
          <w:lang w:val="bg-BG"/>
        </w:rPr>
        <w:t>беше прекр</w:t>
      </w:r>
      <w:r w:rsidR="00990D83">
        <w:rPr>
          <w:sz w:val="28"/>
          <w:szCs w:val="28"/>
          <w:lang w:val="bg-BG"/>
        </w:rPr>
        <w:t xml:space="preserve">атено трудовото правоотношение </w:t>
      </w:r>
      <w:r w:rsidR="00847EA6" w:rsidRPr="007C0347">
        <w:rPr>
          <w:sz w:val="28"/>
          <w:szCs w:val="28"/>
          <w:lang w:val="bg-BG"/>
        </w:rPr>
        <w:t>с М</w:t>
      </w:r>
      <w:r w:rsidR="00EF5816">
        <w:rPr>
          <w:sz w:val="28"/>
          <w:szCs w:val="28"/>
          <w:lang w:val="bg-BG"/>
        </w:rPr>
        <w:t xml:space="preserve">има </w:t>
      </w:r>
      <w:r w:rsidR="00847EA6" w:rsidRPr="007C0347">
        <w:rPr>
          <w:sz w:val="28"/>
          <w:szCs w:val="28"/>
          <w:lang w:val="bg-BG"/>
        </w:rPr>
        <w:t>Караколева</w:t>
      </w:r>
      <w:r w:rsidR="000E20A3">
        <w:rPr>
          <w:sz w:val="28"/>
          <w:szCs w:val="28"/>
          <w:lang w:val="bg-BG"/>
        </w:rPr>
        <w:t>,</w:t>
      </w:r>
      <w:r w:rsidR="00D579FD">
        <w:rPr>
          <w:sz w:val="28"/>
          <w:szCs w:val="28"/>
          <w:lang w:val="bg-BG"/>
        </w:rPr>
        <w:t xml:space="preserve"> </w:t>
      </w:r>
      <w:r w:rsidR="000E20A3">
        <w:rPr>
          <w:sz w:val="28"/>
          <w:szCs w:val="28"/>
          <w:lang w:val="bg-BG"/>
        </w:rPr>
        <w:t>заемаща длъжността</w:t>
      </w:r>
      <w:r w:rsidR="00847EA6" w:rsidRPr="007C0347">
        <w:rPr>
          <w:sz w:val="28"/>
          <w:szCs w:val="28"/>
          <w:lang w:val="bg-BG"/>
        </w:rPr>
        <w:t xml:space="preserve"> </w:t>
      </w:r>
      <w:r w:rsidR="000E20A3">
        <w:rPr>
          <w:sz w:val="28"/>
          <w:szCs w:val="28"/>
          <w:lang w:val="bg-BG"/>
        </w:rPr>
        <w:t>„</w:t>
      </w:r>
      <w:r w:rsidR="00D579FD">
        <w:rPr>
          <w:sz w:val="28"/>
          <w:szCs w:val="28"/>
          <w:lang w:val="bg-BG"/>
        </w:rPr>
        <w:t>Ч</w:t>
      </w:r>
      <w:r w:rsidR="00847EA6" w:rsidRPr="007C0347">
        <w:rPr>
          <w:sz w:val="28"/>
          <w:szCs w:val="28"/>
          <w:lang w:val="bg-BG"/>
        </w:rPr>
        <w:t>истач</w:t>
      </w:r>
      <w:r w:rsidR="000E20A3">
        <w:rPr>
          <w:sz w:val="28"/>
          <w:szCs w:val="28"/>
          <w:lang w:val="bg-BG"/>
        </w:rPr>
        <w:t>“</w:t>
      </w:r>
      <w:r w:rsidR="00847EA6" w:rsidRPr="007C0347">
        <w:rPr>
          <w:sz w:val="28"/>
          <w:szCs w:val="28"/>
          <w:lang w:val="bg-BG"/>
        </w:rPr>
        <w:t>,</w:t>
      </w:r>
      <w:r w:rsidR="000E20A3">
        <w:rPr>
          <w:sz w:val="28"/>
          <w:szCs w:val="28"/>
          <w:lang w:val="bg-BG"/>
        </w:rPr>
        <w:t xml:space="preserve"> </w:t>
      </w:r>
      <w:r w:rsidR="00847EA6" w:rsidRPr="007C0347">
        <w:rPr>
          <w:sz w:val="28"/>
          <w:szCs w:val="28"/>
          <w:lang w:val="bg-BG"/>
        </w:rPr>
        <w:t>поради придобиване право на пенсия за ос</w:t>
      </w:r>
      <w:r w:rsidR="000E20A3">
        <w:rPr>
          <w:sz w:val="28"/>
          <w:szCs w:val="28"/>
          <w:lang w:val="bg-BG"/>
        </w:rPr>
        <w:t>игу</w:t>
      </w:r>
      <w:r w:rsidR="00847EA6" w:rsidRPr="007C0347">
        <w:rPr>
          <w:sz w:val="28"/>
          <w:szCs w:val="28"/>
          <w:lang w:val="bg-BG"/>
        </w:rPr>
        <w:t>рителен стаж и възраст.</w:t>
      </w:r>
    </w:p>
    <w:p w:rsidR="00FE33D4" w:rsidRPr="007C0347" w:rsidRDefault="00EF5816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През</w:t>
      </w:r>
      <w:r w:rsidR="00D579F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2015</w:t>
      </w:r>
      <w:r w:rsidR="009B21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</w:t>
      </w:r>
      <w:r w:rsidR="009B21B5">
        <w:rPr>
          <w:sz w:val="28"/>
          <w:szCs w:val="28"/>
          <w:lang w:val="bg-BG"/>
        </w:rPr>
        <w:t>одина</w:t>
      </w:r>
      <w:r>
        <w:rPr>
          <w:sz w:val="28"/>
          <w:szCs w:val="28"/>
          <w:lang w:val="bg-BG"/>
        </w:rPr>
        <w:t xml:space="preserve"> п</w:t>
      </w:r>
      <w:r w:rsidR="00D11B70">
        <w:rPr>
          <w:sz w:val="28"/>
          <w:szCs w:val="28"/>
          <w:lang w:val="bg-BG"/>
        </w:rPr>
        <w:t>родълж</w:t>
      </w:r>
      <w:r w:rsidR="009B21B5">
        <w:rPr>
          <w:sz w:val="28"/>
          <w:szCs w:val="28"/>
          <w:lang w:val="bg-BG"/>
        </w:rPr>
        <w:t xml:space="preserve">и </w:t>
      </w:r>
      <w:r w:rsidR="00D11B70">
        <w:rPr>
          <w:sz w:val="28"/>
          <w:szCs w:val="28"/>
          <w:lang w:val="bg-BG"/>
        </w:rPr>
        <w:t>а</w:t>
      </w:r>
      <w:r w:rsidR="00FE33D4" w:rsidRPr="007C0347">
        <w:rPr>
          <w:sz w:val="28"/>
          <w:szCs w:val="28"/>
          <w:lang w:val="bg-BG"/>
        </w:rPr>
        <w:t>ктуализиран</w:t>
      </w:r>
      <w:r w:rsidR="00D11B70">
        <w:rPr>
          <w:sz w:val="28"/>
          <w:szCs w:val="28"/>
          <w:lang w:val="bg-BG"/>
        </w:rPr>
        <w:t>ето</w:t>
      </w:r>
      <w:r w:rsidR="00FE33D4" w:rsidRPr="007C0347">
        <w:rPr>
          <w:sz w:val="28"/>
          <w:szCs w:val="28"/>
          <w:lang w:val="bg-BG"/>
        </w:rPr>
        <w:t xml:space="preserve"> </w:t>
      </w:r>
      <w:r w:rsidR="00D11B70">
        <w:rPr>
          <w:sz w:val="28"/>
          <w:szCs w:val="28"/>
          <w:lang w:val="bg-BG"/>
        </w:rPr>
        <w:t>н</w:t>
      </w:r>
      <w:r w:rsidR="00FE33D4" w:rsidRPr="007C0347">
        <w:rPr>
          <w:sz w:val="28"/>
          <w:szCs w:val="28"/>
          <w:lang w:val="bg-BG"/>
        </w:rPr>
        <w:t>а длъжностните характеристики на съдебните служители в съответствие с Правилника за администрацията в съдилищата.</w:t>
      </w:r>
    </w:p>
    <w:p w:rsidR="00ED7BED" w:rsidRPr="00ED7BED" w:rsidRDefault="00ED7BED" w:rsidP="00990D83">
      <w:pPr>
        <w:ind w:firstLine="708"/>
        <w:jc w:val="both"/>
        <w:rPr>
          <w:sz w:val="28"/>
          <w:szCs w:val="28"/>
          <w:lang w:val="bg-BG"/>
        </w:rPr>
      </w:pPr>
      <w:r w:rsidRPr="00ED7BED">
        <w:rPr>
          <w:sz w:val="28"/>
          <w:szCs w:val="28"/>
          <w:lang w:val="bg-BG"/>
        </w:rPr>
        <w:t>През м</w:t>
      </w:r>
      <w:r w:rsidR="009B21B5">
        <w:rPr>
          <w:sz w:val="28"/>
          <w:szCs w:val="28"/>
          <w:lang w:val="bg-BG"/>
        </w:rPr>
        <w:t>есец</w:t>
      </w:r>
      <w:r w:rsidR="00D579FD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>февруари в РС</w:t>
      </w:r>
      <w:r w:rsidR="00D579FD">
        <w:rPr>
          <w:sz w:val="28"/>
          <w:szCs w:val="28"/>
          <w:lang w:val="bg-BG"/>
        </w:rPr>
        <w:t xml:space="preserve"> </w:t>
      </w:r>
      <w:r w:rsidR="009B21B5">
        <w:rPr>
          <w:sz w:val="28"/>
          <w:szCs w:val="28"/>
          <w:lang w:val="bg-BG"/>
        </w:rPr>
        <w:t>-</w:t>
      </w:r>
      <w:r w:rsidR="00D579FD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 xml:space="preserve">Казанлък бе сформирана </w:t>
      </w:r>
      <w:r w:rsidR="00D579FD">
        <w:rPr>
          <w:sz w:val="28"/>
          <w:szCs w:val="28"/>
          <w:lang w:val="bg-BG"/>
        </w:rPr>
        <w:t xml:space="preserve">нова Комисия по </w:t>
      </w:r>
      <w:r w:rsidRPr="00ED7BED">
        <w:rPr>
          <w:sz w:val="28"/>
          <w:szCs w:val="28"/>
          <w:lang w:val="bg-BG"/>
        </w:rPr>
        <w:t>професионална етика,</w:t>
      </w:r>
      <w:r w:rsidR="003036E5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>поради изтичане мандата на предходната,</w:t>
      </w:r>
      <w:r w:rsidR="00D579FD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>в състав</w:t>
      </w:r>
      <w:r w:rsidR="00D579FD">
        <w:rPr>
          <w:sz w:val="28"/>
          <w:szCs w:val="28"/>
          <w:lang w:val="bg-BG"/>
        </w:rPr>
        <w:t xml:space="preserve">: </w:t>
      </w:r>
      <w:r w:rsidRPr="00ED7BED">
        <w:rPr>
          <w:sz w:val="28"/>
          <w:szCs w:val="28"/>
          <w:lang w:val="bg-BG"/>
        </w:rPr>
        <w:t>Председател</w:t>
      </w:r>
      <w:r w:rsidR="00D579FD">
        <w:rPr>
          <w:sz w:val="28"/>
          <w:szCs w:val="28"/>
          <w:lang w:val="bg-BG"/>
        </w:rPr>
        <w:t xml:space="preserve"> -</w:t>
      </w:r>
      <w:r w:rsidRPr="00ED7BE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с.</w:t>
      </w:r>
      <w:r w:rsidR="00D579F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</w:t>
      </w:r>
      <w:r w:rsidRPr="00ED7BED">
        <w:rPr>
          <w:sz w:val="28"/>
          <w:szCs w:val="28"/>
          <w:lang w:val="bg-BG"/>
        </w:rPr>
        <w:t>евена Иванова,членове</w:t>
      </w:r>
      <w:r w:rsidR="00D579FD">
        <w:rPr>
          <w:sz w:val="28"/>
          <w:szCs w:val="28"/>
          <w:lang w:val="bg-BG"/>
        </w:rPr>
        <w:t>:</w:t>
      </w:r>
      <w:r w:rsidRPr="00ED7BE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с.</w:t>
      </w:r>
      <w:r w:rsidR="00D579FD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 xml:space="preserve">Йовка </w:t>
      </w:r>
      <w:proofErr w:type="spellStart"/>
      <w:r w:rsidRPr="00ED7BED">
        <w:rPr>
          <w:sz w:val="28"/>
          <w:szCs w:val="28"/>
          <w:lang w:val="bg-BG"/>
        </w:rPr>
        <w:t>Пудова</w:t>
      </w:r>
      <w:proofErr w:type="spellEnd"/>
      <w:r w:rsidRPr="00ED7BED">
        <w:rPr>
          <w:sz w:val="28"/>
          <w:szCs w:val="28"/>
          <w:lang w:val="bg-BG"/>
        </w:rPr>
        <w:t>,</w:t>
      </w:r>
      <w:r w:rsidR="00334C7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с.</w:t>
      </w:r>
      <w:r w:rsidR="00D579FD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 xml:space="preserve">Валентина Тодорова и </w:t>
      </w:r>
      <w:r w:rsidR="00C37099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 xml:space="preserve">резервен член – </w:t>
      </w:r>
      <w:r>
        <w:rPr>
          <w:sz w:val="28"/>
          <w:szCs w:val="28"/>
          <w:lang w:val="bg-BG"/>
        </w:rPr>
        <w:t>с.</w:t>
      </w:r>
      <w:r w:rsidR="00D579FD">
        <w:rPr>
          <w:sz w:val="28"/>
          <w:szCs w:val="28"/>
          <w:lang w:val="bg-BG"/>
        </w:rPr>
        <w:t xml:space="preserve"> </w:t>
      </w:r>
      <w:r w:rsidRPr="00ED7BED">
        <w:rPr>
          <w:sz w:val="28"/>
          <w:szCs w:val="28"/>
          <w:lang w:val="bg-BG"/>
        </w:rPr>
        <w:t xml:space="preserve">Тодор Тодоров. </w:t>
      </w:r>
    </w:p>
    <w:p w:rsidR="006E3B8B" w:rsidRPr="006E3B8B" w:rsidRDefault="006E3B8B" w:rsidP="00990D83">
      <w:pPr>
        <w:ind w:firstLine="708"/>
        <w:jc w:val="both"/>
        <w:rPr>
          <w:sz w:val="28"/>
          <w:szCs w:val="28"/>
          <w:lang w:val="bg-BG"/>
        </w:rPr>
      </w:pPr>
      <w:r w:rsidRPr="006E3B8B">
        <w:rPr>
          <w:sz w:val="28"/>
          <w:szCs w:val="28"/>
          <w:lang w:val="bg-BG"/>
        </w:rPr>
        <w:t>През месец ноември 2015</w:t>
      </w:r>
      <w:r w:rsidR="00D579FD">
        <w:rPr>
          <w:sz w:val="28"/>
          <w:szCs w:val="28"/>
          <w:lang w:val="bg-BG"/>
        </w:rPr>
        <w:t xml:space="preserve"> </w:t>
      </w:r>
      <w:r w:rsidRPr="006E3B8B">
        <w:rPr>
          <w:sz w:val="28"/>
          <w:szCs w:val="28"/>
          <w:lang w:val="bg-BG"/>
        </w:rPr>
        <w:t>г.,на основание чл. 165 и следващите  от Правилника за администрацията в съдилищата, беше извършена периодична</w:t>
      </w:r>
      <w:r w:rsidR="00D579FD">
        <w:rPr>
          <w:sz w:val="28"/>
          <w:szCs w:val="28"/>
          <w:lang w:val="bg-BG"/>
        </w:rPr>
        <w:t xml:space="preserve"> </w:t>
      </w:r>
      <w:r w:rsidRPr="006E3B8B">
        <w:rPr>
          <w:sz w:val="28"/>
          <w:szCs w:val="28"/>
          <w:lang w:val="bg-BG"/>
        </w:rPr>
        <w:t>атестация на всички съдебни служители.Чрез повишаване в ранг бяха стимулирани пет от тях,</w:t>
      </w:r>
      <w:r w:rsidR="00D579FD">
        <w:rPr>
          <w:sz w:val="28"/>
          <w:szCs w:val="28"/>
          <w:lang w:val="bg-BG"/>
        </w:rPr>
        <w:t xml:space="preserve"> </w:t>
      </w:r>
      <w:r w:rsidRPr="006E3B8B">
        <w:rPr>
          <w:sz w:val="28"/>
          <w:szCs w:val="28"/>
          <w:lang w:val="bg-BG"/>
        </w:rPr>
        <w:t xml:space="preserve">които </w:t>
      </w:r>
      <w:r w:rsidR="00334C70">
        <w:rPr>
          <w:sz w:val="28"/>
          <w:szCs w:val="28"/>
          <w:lang w:val="bg-BG"/>
        </w:rPr>
        <w:t>са</w:t>
      </w:r>
      <w:r w:rsidRPr="006E3B8B">
        <w:rPr>
          <w:sz w:val="28"/>
          <w:szCs w:val="28"/>
          <w:lang w:val="bg-BG"/>
        </w:rPr>
        <w:t xml:space="preserve"> изпълнява</w:t>
      </w:r>
      <w:r w:rsidR="00334C70">
        <w:rPr>
          <w:sz w:val="28"/>
          <w:szCs w:val="28"/>
          <w:lang w:val="bg-BG"/>
        </w:rPr>
        <w:t>ли</w:t>
      </w:r>
      <w:r w:rsidRPr="006E3B8B">
        <w:rPr>
          <w:sz w:val="28"/>
          <w:szCs w:val="28"/>
          <w:lang w:val="bg-BG"/>
        </w:rPr>
        <w:t xml:space="preserve"> служебните си задължения срочно и качествено и спазват трудовата  дисциплина.</w:t>
      </w:r>
    </w:p>
    <w:p w:rsidR="006E3B8B" w:rsidRDefault="003036E5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21.06.2015</w:t>
      </w:r>
      <w:r w:rsidR="00F61FB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Pr="003036E5">
        <w:rPr>
          <w:sz w:val="28"/>
          <w:szCs w:val="28"/>
          <w:lang w:val="bg-BG"/>
        </w:rPr>
        <w:t>в сградата на Районен съд - Казанлък се проведе работна среща по повод обсъждане на съдебна практика по дела от наказателно-административен характер и  гра</w:t>
      </w:r>
      <w:r>
        <w:rPr>
          <w:sz w:val="28"/>
          <w:szCs w:val="28"/>
          <w:lang w:val="bg-BG"/>
        </w:rPr>
        <w:t>ждански дела в съдебния район,</w:t>
      </w:r>
      <w:r w:rsidR="00334C7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на нея присъстваха</w:t>
      </w:r>
      <w:r w:rsidR="006E3B8B">
        <w:rPr>
          <w:sz w:val="28"/>
          <w:szCs w:val="28"/>
          <w:lang w:val="bg-BG"/>
        </w:rPr>
        <w:t xml:space="preserve"> с</w:t>
      </w:r>
      <w:r w:rsidRPr="003036E5">
        <w:rPr>
          <w:sz w:val="28"/>
          <w:szCs w:val="28"/>
          <w:lang w:val="bg-BG"/>
        </w:rPr>
        <w:t>ъдия Бойка Табакова - Административен ръководител</w:t>
      </w:r>
      <w:r w:rsidR="006E3B8B">
        <w:rPr>
          <w:sz w:val="28"/>
          <w:szCs w:val="28"/>
          <w:lang w:val="bg-BG"/>
        </w:rPr>
        <w:t xml:space="preserve"> и съдии от Административен съд</w:t>
      </w:r>
      <w:r w:rsidR="00D65473">
        <w:rPr>
          <w:sz w:val="28"/>
          <w:szCs w:val="28"/>
          <w:lang w:val="bg-BG"/>
        </w:rPr>
        <w:t xml:space="preserve"> </w:t>
      </w:r>
      <w:r w:rsidR="006E3B8B">
        <w:rPr>
          <w:sz w:val="28"/>
          <w:szCs w:val="28"/>
          <w:lang w:val="bg-BG"/>
        </w:rPr>
        <w:t>гр.</w:t>
      </w:r>
      <w:r w:rsidR="00D65473">
        <w:rPr>
          <w:sz w:val="28"/>
          <w:szCs w:val="28"/>
          <w:lang w:val="bg-BG"/>
        </w:rPr>
        <w:t xml:space="preserve"> </w:t>
      </w:r>
      <w:r w:rsidR="006E3B8B">
        <w:rPr>
          <w:sz w:val="28"/>
          <w:szCs w:val="28"/>
          <w:lang w:val="bg-BG"/>
        </w:rPr>
        <w:t>Стара Загора.</w:t>
      </w:r>
      <w:r w:rsidR="00D65473">
        <w:rPr>
          <w:sz w:val="28"/>
          <w:szCs w:val="28"/>
          <w:lang w:val="bg-BG"/>
        </w:rPr>
        <w:t xml:space="preserve"> </w:t>
      </w:r>
      <w:r w:rsidR="006E3B8B">
        <w:rPr>
          <w:sz w:val="28"/>
          <w:szCs w:val="28"/>
          <w:lang w:val="bg-BG"/>
        </w:rPr>
        <w:t>В  работната среща взеха активно участие съдии и от двете отделения на РС</w:t>
      </w:r>
      <w:r w:rsidR="00D65473">
        <w:rPr>
          <w:sz w:val="28"/>
          <w:szCs w:val="28"/>
          <w:lang w:val="bg-BG"/>
        </w:rPr>
        <w:t xml:space="preserve"> -</w:t>
      </w:r>
      <w:r w:rsidR="009B21B5">
        <w:rPr>
          <w:sz w:val="28"/>
          <w:szCs w:val="28"/>
          <w:lang w:val="bg-BG"/>
        </w:rPr>
        <w:t xml:space="preserve"> </w:t>
      </w:r>
      <w:r w:rsidR="006E3B8B">
        <w:rPr>
          <w:sz w:val="28"/>
          <w:szCs w:val="28"/>
          <w:lang w:val="bg-BG"/>
        </w:rPr>
        <w:t>Казанлък,</w:t>
      </w:r>
      <w:r w:rsidR="006E3602">
        <w:rPr>
          <w:sz w:val="28"/>
          <w:szCs w:val="28"/>
          <w:lang w:val="bg-BG"/>
        </w:rPr>
        <w:t xml:space="preserve"> </w:t>
      </w:r>
      <w:r w:rsidR="006E3B8B">
        <w:rPr>
          <w:sz w:val="28"/>
          <w:szCs w:val="28"/>
          <w:lang w:val="bg-BG"/>
        </w:rPr>
        <w:t>като се обсъдиха възникна</w:t>
      </w:r>
      <w:r w:rsidR="00334C70">
        <w:rPr>
          <w:sz w:val="28"/>
          <w:szCs w:val="28"/>
          <w:lang w:val="bg-BG"/>
        </w:rPr>
        <w:t>л</w:t>
      </w:r>
      <w:r w:rsidR="006E3B8B">
        <w:rPr>
          <w:sz w:val="28"/>
          <w:szCs w:val="28"/>
          <w:lang w:val="bg-BG"/>
        </w:rPr>
        <w:t>ите промени и практики в административното правораздаване.</w:t>
      </w:r>
    </w:p>
    <w:p w:rsidR="00646EF2" w:rsidRDefault="00ED7BED" w:rsidP="00990D83">
      <w:pPr>
        <w:ind w:firstLine="708"/>
        <w:jc w:val="both"/>
        <w:rPr>
          <w:sz w:val="28"/>
          <w:szCs w:val="28"/>
          <w:lang w:val="bg-BG"/>
        </w:rPr>
      </w:pPr>
      <w:r w:rsidRPr="00862A22">
        <w:rPr>
          <w:sz w:val="28"/>
          <w:szCs w:val="28"/>
          <w:lang w:val="bg-BG"/>
        </w:rPr>
        <w:t>На</w:t>
      </w:r>
      <w:r w:rsidR="00862A22" w:rsidRPr="00862A22">
        <w:rPr>
          <w:sz w:val="28"/>
          <w:szCs w:val="28"/>
          <w:lang w:val="bg-BG"/>
        </w:rPr>
        <w:t xml:space="preserve"> 28.09.</w:t>
      </w:r>
      <w:r w:rsidRPr="00862A22">
        <w:rPr>
          <w:sz w:val="28"/>
          <w:szCs w:val="28"/>
          <w:lang w:val="bg-BG"/>
        </w:rPr>
        <w:t>2015</w:t>
      </w:r>
      <w:r w:rsidR="00862A22" w:rsidRPr="00862A22">
        <w:rPr>
          <w:sz w:val="28"/>
          <w:szCs w:val="28"/>
          <w:lang w:val="bg-BG"/>
        </w:rPr>
        <w:t xml:space="preserve"> </w:t>
      </w:r>
      <w:r w:rsidRPr="00862A22">
        <w:rPr>
          <w:sz w:val="28"/>
          <w:szCs w:val="28"/>
          <w:lang w:val="bg-BG"/>
        </w:rPr>
        <w:t>г. в</w:t>
      </w:r>
      <w:r w:rsidR="00300907">
        <w:rPr>
          <w:b/>
          <w:sz w:val="28"/>
          <w:szCs w:val="28"/>
          <w:lang w:val="bg-BG"/>
        </w:rPr>
        <w:t xml:space="preserve"> </w:t>
      </w:r>
      <w:r w:rsidR="00300907" w:rsidRPr="00ED7BED">
        <w:rPr>
          <w:sz w:val="28"/>
          <w:szCs w:val="28"/>
          <w:lang w:val="bg-BG"/>
        </w:rPr>
        <w:t>РС</w:t>
      </w:r>
      <w:r w:rsidR="00C37099">
        <w:rPr>
          <w:sz w:val="28"/>
          <w:szCs w:val="28"/>
          <w:lang w:val="bg-BG"/>
        </w:rPr>
        <w:t>-</w:t>
      </w:r>
      <w:r w:rsidR="00300907" w:rsidRPr="00ED7BED">
        <w:rPr>
          <w:sz w:val="28"/>
          <w:szCs w:val="28"/>
          <w:lang w:val="bg-BG"/>
        </w:rPr>
        <w:t>гр.</w:t>
      </w:r>
      <w:r w:rsidR="00862A22">
        <w:rPr>
          <w:sz w:val="28"/>
          <w:szCs w:val="28"/>
          <w:lang w:val="bg-BG"/>
        </w:rPr>
        <w:t xml:space="preserve"> </w:t>
      </w:r>
      <w:r w:rsidR="00300907" w:rsidRPr="00ED7BED">
        <w:rPr>
          <w:sz w:val="28"/>
          <w:szCs w:val="28"/>
          <w:lang w:val="bg-BG"/>
        </w:rPr>
        <w:t>Казанлък</w:t>
      </w:r>
      <w:r w:rsidR="00862A22">
        <w:rPr>
          <w:sz w:val="28"/>
          <w:szCs w:val="28"/>
          <w:lang w:val="bg-BG"/>
        </w:rPr>
        <w:t xml:space="preserve"> бе проведено О</w:t>
      </w:r>
      <w:r w:rsidR="00F61FBF">
        <w:rPr>
          <w:sz w:val="28"/>
          <w:szCs w:val="28"/>
          <w:lang w:val="bg-BG"/>
        </w:rPr>
        <w:t xml:space="preserve">бщо събрание на </w:t>
      </w:r>
      <w:r w:rsidR="00300907" w:rsidRPr="00ED7BED">
        <w:rPr>
          <w:sz w:val="28"/>
          <w:szCs w:val="28"/>
          <w:lang w:val="bg-BG"/>
        </w:rPr>
        <w:t>съдиите за определяне на групите дела</w:t>
      </w:r>
      <w:r w:rsidR="00646EF2">
        <w:rPr>
          <w:sz w:val="28"/>
          <w:szCs w:val="28"/>
          <w:lang w:val="bg-BG"/>
        </w:rPr>
        <w:t>,които ще подлежат на разпределение в съда с новата централизирана</w:t>
      </w:r>
      <w:r w:rsidR="00417CF2">
        <w:rPr>
          <w:sz w:val="28"/>
          <w:szCs w:val="28"/>
          <w:lang w:val="bg-BG"/>
        </w:rPr>
        <w:t xml:space="preserve"> система</w:t>
      </w:r>
      <w:r w:rsidR="00646EF2">
        <w:rPr>
          <w:sz w:val="28"/>
          <w:szCs w:val="28"/>
          <w:lang w:val="bg-BG"/>
        </w:rPr>
        <w:t>.Бяха о</w:t>
      </w:r>
      <w:r w:rsidR="00300907" w:rsidRPr="00ED7BED">
        <w:rPr>
          <w:sz w:val="28"/>
          <w:szCs w:val="28"/>
          <w:lang w:val="bg-BG"/>
        </w:rPr>
        <w:t>пределени групите дела,</w:t>
      </w:r>
      <w:r w:rsidR="00417CF2">
        <w:rPr>
          <w:sz w:val="28"/>
          <w:szCs w:val="28"/>
          <w:lang w:val="bg-BG"/>
        </w:rPr>
        <w:t xml:space="preserve"> </w:t>
      </w:r>
      <w:r w:rsidR="00300907" w:rsidRPr="00ED7BED">
        <w:rPr>
          <w:sz w:val="28"/>
          <w:szCs w:val="28"/>
          <w:lang w:val="bg-BG"/>
        </w:rPr>
        <w:t xml:space="preserve">като </w:t>
      </w:r>
      <w:r w:rsidR="00646EF2">
        <w:rPr>
          <w:sz w:val="28"/>
          <w:szCs w:val="28"/>
          <w:lang w:val="bg-BG"/>
        </w:rPr>
        <w:t>бе</w:t>
      </w:r>
      <w:r w:rsidR="00300907" w:rsidRPr="00ED7BED">
        <w:rPr>
          <w:sz w:val="28"/>
          <w:szCs w:val="28"/>
          <w:lang w:val="bg-BG"/>
        </w:rPr>
        <w:t xml:space="preserve"> взето становище</w:t>
      </w:r>
      <w:r w:rsidR="00646EF2">
        <w:rPr>
          <w:sz w:val="28"/>
          <w:szCs w:val="28"/>
          <w:lang w:val="bg-BG"/>
        </w:rPr>
        <w:t>то на присъстващите</w:t>
      </w:r>
      <w:r w:rsidR="00300907" w:rsidRPr="00ED7BED">
        <w:rPr>
          <w:sz w:val="28"/>
          <w:szCs w:val="28"/>
          <w:lang w:val="bg-BG"/>
        </w:rPr>
        <w:t xml:space="preserve"> магистрати</w:t>
      </w:r>
      <w:r w:rsidR="00646EF2">
        <w:rPr>
          <w:sz w:val="28"/>
          <w:szCs w:val="28"/>
          <w:lang w:val="bg-BG"/>
        </w:rPr>
        <w:t>,</w:t>
      </w:r>
      <w:r w:rsidR="00417CF2">
        <w:rPr>
          <w:sz w:val="28"/>
          <w:szCs w:val="28"/>
          <w:lang w:val="bg-BG"/>
        </w:rPr>
        <w:t xml:space="preserve"> </w:t>
      </w:r>
      <w:r w:rsidR="00646EF2">
        <w:rPr>
          <w:sz w:val="28"/>
          <w:szCs w:val="28"/>
          <w:lang w:val="bg-BG"/>
        </w:rPr>
        <w:t>както и се взеха решения</w:t>
      </w:r>
      <w:r w:rsidR="00417CF2">
        <w:rPr>
          <w:sz w:val="28"/>
          <w:szCs w:val="28"/>
          <w:lang w:val="bg-BG"/>
        </w:rPr>
        <w:t>,</w:t>
      </w:r>
      <w:r w:rsidR="00646EF2">
        <w:rPr>
          <w:sz w:val="28"/>
          <w:szCs w:val="28"/>
          <w:lang w:val="bg-BG"/>
        </w:rPr>
        <w:t xml:space="preserve"> свързани с основните принципни положения при разпределението на делата,</w:t>
      </w:r>
      <w:r w:rsidR="00417CF2">
        <w:rPr>
          <w:sz w:val="28"/>
          <w:szCs w:val="28"/>
          <w:lang w:val="bg-BG"/>
        </w:rPr>
        <w:t xml:space="preserve"> </w:t>
      </w:r>
      <w:r w:rsidR="00646EF2">
        <w:rPr>
          <w:sz w:val="28"/>
          <w:szCs w:val="28"/>
          <w:lang w:val="bg-BG"/>
        </w:rPr>
        <w:t>които впоследствие залегнаха и в утвърдените В</w:t>
      </w:r>
      <w:r w:rsidR="00C37099">
        <w:rPr>
          <w:sz w:val="28"/>
          <w:szCs w:val="28"/>
          <w:lang w:val="bg-BG"/>
        </w:rPr>
        <w:t>ътрешни правила</w:t>
      </w:r>
      <w:r w:rsidR="00646EF2">
        <w:rPr>
          <w:sz w:val="28"/>
          <w:szCs w:val="28"/>
          <w:lang w:val="bg-BG"/>
        </w:rPr>
        <w:t>.</w:t>
      </w:r>
    </w:p>
    <w:p w:rsidR="00646EF2" w:rsidRDefault="00646EF2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Считано от 01.10.2015</w:t>
      </w:r>
      <w:r w:rsidR="00862A2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</w:t>
      </w:r>
      <w:r w:rsidR="00862A22">
        <w:rPr>
          <w:sz w:val="28"/>
          <w:szCs w:val="28"/>
          <w:lang w:val="bg-BG"/>
        </w:rPr>
        <w:t>од</w:t>
      </w:r>
      <w:r w:rsidR="00E2333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в РС</w:t>
      </w:r>
      <w:r w:rsidR="00417C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417C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Казанлък,</w:t>
      </w:r>
      <w:r w:rsidR="00417C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както и в другите съдилища в страната</w:t>
      </w:r>
      <w:r w:rsidR="00417CF2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се въведе Централизираната система за разпределение на дела /ЦСРД/,</w:t>
      </w:r>
      <w:r w:rsidR="00417C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която функционира чрез полагане на електронен подпис на разпределящия.</w:t>
      </w:r>
    </w:p>
    <w:p w:rsidR="00312AF5" w:rsidRDefault="00C176F6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Във връзка със сключеното </w:t>
      </w:r>
      <w:r w:rsidR="00C37099">
        <w:rPr>
          <w:sz w:val="28"/>
          <w:szCs w:val="28"/>
          <w:lang w:val="bg-BG"/>
        </w:rPr>
        <w:t xml:space="preserve"> на 01.07.2015г. </w:t>
      </w:r>
      <w:r w:rsidR="00E8598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поразумение за сътрудничество за принудително събиране на вземанията на органите на съдебната власт</w:t>
      </w:r>
      <w:r w:rsidR="00C37099">
        <w:rPr>
          <w:sz w:val="28"/>
          <w:szCs w:val="28"/>
          <w:lang w:val="bg-BG"/>
        </w:rPr>
        <w:t xml:space="preserve"> между ВСС и  Камарата на частните съдебни изпълнители</w:t>
      </w:r>
      <w:r w:rsidR="00862A22">
        <w:rPr>
          <w:sz w:val="28"/>
          <w:szCs w:val="28"/>
          <w:lang w:val="bg-BG"/>
        </w:rPr>
        <w:t>,</w:t>
      </w:r>
      <w:r w:rsidR="00E8598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 РС</w:t>
      </w:r>
      <w:r w:rsidR="00C37099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гр.</w:t>
      </w:r>
      <w:r w:rsidR="00862A2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Казанлък беше създадена организация и в двете отделения на съда за по-ефективно събиране на публичните държавни вземания,</w:t>
      </w:r>
      <w:r w:rsidR="00862A2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бяха въведени нови покани за доброволно изпълнение,</w:t>
      </w:r>
      <w:r w:rsidR="00862A22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възлагателни</w:t>
      </w:r>
      <w:proofErr w:type="spellEnd"/>
      <w:r>
        <w:rPr>
          <w:sz w:val="28"/>
          <w:szCs w:val="28"/>
          <w:lang w:val="bg-BG"/>
        </w:rPr>
        <w:t xml:space="preserve"> писма и други</w:t>
      </w:r>
      <w:r w:rsidR="00E8598F">
        <w:rPr>
          <w:sz w:val="28"/>
          <w:szCs w:val="28"/>
          <w:lang w:val="bg-BG"/>
        </w:rPr>
        <w:t>.</w:t>
      </w:r>
      <w:r w:rsidR="00B6019A">
        <w:rPr>
          <w:sz w:val="28"/>
          <w:szCs w:val="28"/>
          <w:lang w:val="bg-BG"/>
        </w:rPr>
        <w:t xml:space="preserve"> </w:t>
      </w:r>
      <w:r w:rsidR="00E8598F">
        <w:rPr>
          <w:sz w:val="28"/>
          <w:szCs w:val="28"/>
          <w:lang w:val="bg-BG"/>
        </w:rPr>
        <w:t xml:space="preserve">Със </w:t>
      </w:r>
      <w:r w:rsidR="00B6019A">
        <w:rPr>
          <w:sz w:val="28"/>
          <w:szCs w:val="28"/>
          <w:lang w:val="bg-BG"/>
        </w:rPr>
        <w:t>з</w:t>
      </w:r>
      <w:r w:rsidR="00780ADB">
        <w:rPr>
          <w:sz w:val="28"/>
          <w:szCs w:val="28"/>
          <w:lang w:val="bg-BG"/>
        </w:rPr>
        <w:t xml:space="preserve">аповед на </w:t>
      </w:r>
      <w:proofErr w:type="spellStart"/>
      <w:r w:rsidR="00780ADB">
        <w:rPr>
          <w:sz w:val="28"/>
          <w:szCs w:val="28"/>
          <w:lang w:val="bg-BG"/>
        </w:rPr>
        <w:t>Адм</w:t>
      </w:r>
      <w:proofErr w:type="spellEnd"/>
      <w:r w:rsidR="00780ADB">
        <w:rPr>
          <w:sz w:val="28"/>
          <w:szCs w:val="28"/>
          <w:lang w:val="bg-BG"/>
        </w:rPr>
        <w:t>.</w:t>
      </w:r>
      <w:r w:rsidR="00862A22">
        <w:rPr>
          <w:sz w:val="28"/>
          <w:szCs w:val="28"/>
          <w:lang w:val="bg-BG"/>
        </w:rPr>
        <w:t xml:space="preserve"> </w:t>
      </w:r>
      <w:r w:rsidR="00780ADB">
        <w:rPr>
          <w:sz w:val="28"/>
          <w:szCs w:val="28"/>
          <w:lang w:val="bg-BG"/>
        </w:rPr>
        <w:t>ръ</w:t>
      </w:r>
      <w:r w:rsidR="00417CF2">
        <w:rPr>
          <w:sz w:val="28"/>
          <w:szCs w:val="28"/>
          <w:lang w:val="bg-BG"/>
        </w:rPr>
        <w:t>ководител от 11.</w:t>
      </w:r>
      <w:proofErr w:type="spellStart"/>
      <w:r w:rsidR="00417CF2">
        <w:rPr>
          <w:sz w:val="28"/>
          <w:szCs w:val="28"/>
          <w:lang w:val="bg-BG"/>
        </w:rPr>
        <w:t>11</w:t>
      </w:r>
      <w:proofErr w:type="spellEnd"/>
      <w:r w:rsidR="00417CF2">
        <w:rPr>
          <w:sz w:val="28"/>
          <w:szCs w:val="28"/>
          <w:lang w:val="bg-BG"/>
        </w:rPr>
        <w:t>.2015</w:t>
      </w:r>
      <w:r w:rsidR="00862A22">
        <w:rPr>
          <w:sz w:val="28"/>
          <w:szCs w:val="28"/>
          <w:lang w:val="bg-BG"/>
        </w:rPr>
        <w:t xml:space="preserve"> </w:t>
      </w:r>
      <w:r w:rsidR="00417CF2">
        <w:rPr>
          <w:sz w:val="28"/>
          <w:szCs w:val="28"/>
          <w:lang w:val="bg-BG"/>
        </w:rPr>
        <w:t xml:space="preserve">г. беше </w:t>
      </w:r>
      <w:proofErr w:type="spellStart"/>
      <w:r w:rsidR="00780ADB">
        <w:rPr>
          <w:sz w:val="28"/>
          <w:szCs w:val="28"/>
          <w:lang w:val="bg-BG"/>
        </w:rPr>
        <w:t>разпоредено</w:t>
      </w:r>
      <w:proofErr w:type="spellEnd"/>
      <w:r w:rsidR="00780ADB">
        <w:rPr>
          <w:sz w:val="28"/>
          <w:szCs w:val="28"/>
          <w:lang w:val="bg-BG"/>
        </w:rPr>
        <w:t xml:space="preserve"> и</w:t>
      </w:r>
      <w:r w:rsidR="00312AF5">
        <w:rPr>
          <w:sz w:val="28"/>
          <w:szCs w:val="28"/>
          <w:lang w:val="bg-BG"/>
        </w:rPr>
        <w:t>зпращан</w:t>
      </w:r>
      <w:r w:rsidR="00780ADB">
        <w:rPr>
          <w:sz w:val="28"/>
          <w:szCs w:val="28"/>
          <w:lang w:val="bg-BG"/>
        </w:rPr>
        <w:t xml:space="preserve">ето </w:t>
      </w:r>
      <w:r w:rsidR="00E8598F">
        <w:rPr>
          <w:sz w:val="28"/>
          <w:szCs w:val="28"/>
          <w:lang w:val="bg-BG"/>
        </w:rPr>
        <w:t xml:space="preserve">на издадените изпълнителни листове </w:t>
      </w:r>
      <w:r w:rsidR="00312AF5">
        <w:rPr>
          <w:sz w:val="28"/>
          <w:szCs w:val="28"/>
          <w:lang w:val="bg-BG"/>
        </w:rPr>
        <w:t>на частни съдебни</w:t>
      </w:r>
      <w:r w:rsidR="00E8598F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>изпълнители</w:t>
      </w:r>
      <w:r w:rsidR="00E8598F">
        <w:rPr>
          <w:sz w:val="28"/>
          <w:szCs w:val="28"/>
          <w:lang w:val="bg-BG"/>
        </w:rPr>
        <w:t>,</w:t>
      </w:r>
      <w:r w:rsidR="00B6019A">
        <w:rPr>
          <w:sz w:val="28"/>
          <w:szCs w:val="28"/>
          <w:lang w:val="bg-BG"/>
        </w:rPr>
        <w:t xml:space="preserve"> </w:t>
      </w:r>
      <w:r w:rsidR="00E8598F">
        <w:rPr>
          <w:sz w:val="28"/>
          <w:szCs w:val="28"/>
          <w:lang w:val="bg-BG"/>
        </w:rPr>
        <w:t>изразили готовност да събират публичните държавни вземания</w:t>
      </w:r>
      <w:r w:rsidR="00312AF5">
        <w:rPr>
          <w:sz w:val="28"/>
          <w:szCs w:val="28"/>
          <w:lang w:val="bg-BG"/>
        </w:rPr>
        <w:t>.</w:t>
      </w:r>
      <w:r w:rsidR="00E8598F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>Понастоящем този процес е съобразен и с Вътрешните правила за събиране на съдебните вземания,</w:t>
      </w:r>
      <w:r w:rsidR="00B6019A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>изработени от Апелативен съд</w:t>
      </w:r>
      <w:r w:rsidR="00B6019A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>-</w:t>
      </w:r>
      <w:r w:rsidR="00B6019A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>Пловдив за цялата апелативна зона.Прави впечатление</w:t>
      </w:r>
      <w:r w:rsidR="00E8598F">
        <w:rPr>
          <w:sz w:val="28"/>
          <w:szCs w:val="28"/>
          <w:lang w:val="bg-BG"/>
        </w:rPr>
        <w:t>,</w:t>
      </w:r>
      <w:r w:rsidR="00B6019A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>че предприетите промени имат дисциплиниращ ефект спрямо гражданите,</w:t>
      </w:r>
      <w:r w:rsidR="00B6019A">
        <w:rPr>
          <w:sz w:val="28"/>
          <w:szCs w:val="28"/>
          <w:lang w:val="bg-BG"/>
        </w:rPr>
        <w:t xml:space="preserve"> </w:t>
      </w:r>
      <w:r w:rsidR="00312AF5">
        <w:rPr>
          <w:sz w:val="28"/>
          <w:szCs w:val="28"/>
          <w:lang w:val="bg-BG"/>
        </w:rPr>
        <w:t xml:space="preserve">като </w:t>
      </w:r>
      <w:r w:rsidR="00B6019A">
        <w:rPr>
          <w:sz w:val="28"/>
          <w:szCs w:val="28"/>
          <w:lang w:val="bg-BG"/>
        </w:rPr>
        <w:t>последните</w:t>
      </w:r>
      <w:r w:rsidR="00C73890">
        <w:rPr>
          <w:sz w:val="28"/>
          <w:szCs w:val="28"/>
          <w:lang w:val="bg-BG"/>
        </w:rPr>
        <w:t xml:space="preserve"> още при получаване</w:t>
      </w:r>
      <w:r w:rsidR="00312AF5">
        <w:rPr>
          <w:sz w:val="28"/>
          <w:szCs w:val="28"/>
          <w:lang w:val="bg-BG"/>
        </w:rPr>
        <w:t xml:space="preserve"> на доброволните покани </w:t>
      </w:r>
      <w:r w:rsidR="00C73890">
        <w:rPr>
          <w:sz w:val="28"/>
          <w:szCs w:val="28"/>
          <w:lang w:val="bg-BG"/>
        </w:rPr>
        <w:t xml:space="preserve">започват да </w:t>
      </w:r>
      <w:r w:rsidR="00312AF5">
        <w:rPr>
          <w:sz w:val="28"/>
          <w:szCs w:val="28"/>
          <w:lang w:val="bg-BG"/>
        </w:rPr>
        <w:t>изплащат своите задължения</w:t>
      </w:r>
      <w:r w:rsidR="00B6019A">
        <w:rPr>
          <w:sz w:val="28"/>
          <w:szCs w:val="28"/>
          <w:lang w:val="bg-BG"/>
        </w:rPr>
        <w:t xml:space="preserve">. </w:t>
      </w:r>
      <w:r w:rsidR="00C73890">
        <w:rPr>
          <w:sz w:val="28"/>
          <w:szCs w:val="28"/>
          <w:lang w:val="bg-BG"/>
        </w:rPr>
        <w:t>Така б</w:t>
      </w:r>
      <w:r w:rsidR="00312AF5">
        <w:rPr>
          <w:sz w:val="28"/>
          <w:szCs w:val="28"/>
          <w:lang w:val="bg-BG"/>
        </w:rPr>
        <w:t>роя</w:t>
      </w:r>
      <w:r w:rsidR="00B6019A">
        <w:rPr>
          <w:sz w:val="28"/>
          <w:szCs w:val="28"/>
          <w:lang w:val="bg-BG"/>
        </w:rPr>
        <w:t>т</w:t>
      </w:r>
      <w:r w:rsidR="00312AF5">
        <w:rPr>
          <w:sz w:val="28"/>
          <w:szCs w:val="28"/>
          <w:lang w:val="bg-BG"/>
        </w:rPr>
        <w:t xml:space="preserve"> на изпращаните изпълнителни листове до Частните съдебни изпълнители е значително намалял.</w:t>
      </w:r>
      <w:r w:rsidR="00B6019A">
        <w:rPr>
          <w:sz w:val="28"/>
          <w:szCs w:val="28"/>
          <w:lang w:val="bg-BG"/>
        </w:rPr>
        <w:t xml:space="preserve"> </w:t>
      </w:r>
    </w:p>
    <w:p w:rsidR="00300907" w:rsidRPr="00646EF2" w:rsidRDefault="00BD3771" w:rsidP="006E3602">
      <w:pPr>
        <w:ind w:firstLine="708"/>
        <w:jc w:val="both"/>
        <w:rPr>
          <w:sz w:val="28"/>
          <w:szCs w:val="28"/>
          <w:lang w:val="bg-BG"/>
        </w:rPr>
      </w:pPr>
      <w:r w:rsidRPr="00646EF2">
        <w:rPr>
          <w:sz w:val="28"/>
          <w:szCs w:val="28"/>
          <w:lang w:val="bg-BG"/>
        </w:rPr>
        <w:lastRenderedPageBreak/>
        <w:t>През 2015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г.</w:t>
      </w:r>
      <w:r w:rsidR="00E8598F">
        <w:rPr>
          <w:sz w:val="28"/>
          <w:szCs w:val="28"/>
          <w:lang w:val="bg-BG"/>
        </w:rPr>
        <w:t xml:space="preserve"> </w:t>
      </w:r>
      <w:r w:rsidR="00B6019A">
        <w:rPr>
          <w:sz w:val="28"/>
          <w:szCs w:val="28"/>
          <w:lang w:val="bg-BG"/>
        </w:rPr>
        <w:t xml:space="preserve">РС </w:t>
      </w:r>
      <w:r w:rsidRPr="00646EF2">
        <w:rPr>
          <w:sz w:val="28"/>
          <w:szCs w:val="28"/>
          <w:lang w:val="bg-BG"/>
        </w:rPr>
        <w:t>гр.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 xml:space="preserve">Казанлък </w:t>
      </w:r>
      <w:r w:rsidR="00646EF2" w:rsidRPr="00646EF2">
        <w:rPr>
          <w:sz w:val="28"/>
          <w:szCs w:val="28"/>
          <w:lang w:val="bg-BG"/>
        </w:rPr>
        <w:t xml:space="preserve">пое инициатива и </w:t>
      </w:r>
      <w:r w:rsidRPr="00646EF2">
        <w:rPr>
          <w:sz w:val="28"/>
          <w:szCs w:val="28"/>
          <w:lang w:val="bg-BG"/>
        </w:rPr>
        <w:t>предприе действия,</w:t>
      </w:r>
      <w:r w:rsidR="00E8598F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 xml:space="preserve">свързани с участие </w:t>
      </w:r>
      <w:r w:rsidR="00646EF2" w:rsidRPr="00646EF2">
        <w:rPr>
          <w:sz w:val="28"/>
          <w:szCs w:val="28"/>
          <w:lang w:val="bg-BG"/>
        </w:rPr>
        <w:t>в</w:t>
      </w:r>
      <w:r w:rsidRPr="00646EF2">
        <w:rPr>
          <w:sz w:val="28"/>
          <w:szCs w:val="28"/>
          <w:lang w:val="bg-BG"/>
        </w:rPr>
        <w:t xml:space="preserve"> образователната програма „Съдебната власт –информиран избор и гражданск</w:t>
      </w:r>
      <w:r w:rsidR="00B6019A">
        <w:rPr>
          <w:sz w:val="28"/>
          <w:szCs w:val="28"/>
          <w:lang w:val="bg-BG"/>
        </w:rPr>
        <w:t xml:space="preserve">о </w:t>
      </w:r>
      <w:r w:rsidRPr="00646EF2">
        <w:rPr>
          <w:sz w:val="28"/>
          <w:szCs w:val="28"/>
          <w:lang w:val="bg-BG"/>
        </w:rPr>
        <w:t>доверие.Отворени съдилища и прокуратури“,като бе изготвен график за участие на почти всички магистрати в образователната програма,за изнасяне на лекции  в ПМГ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“Никола Обрешков“ гр.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Казанлък за периода от м.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02 до м.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04.2016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г. по предварително зададени теми като например</w:t>
      </w:r>
      <w:r w:rsidR="00B6019A">
        <w:rPr>
          <w:sz w:val="28"/>
          <w:szCs w:val="28"/>
          <w:lang w:val="bg-BG"/>
        </w:rPr>
        <w:t>:</w:t>
      </w:r>
      <w:r w:rsidRPr="00646EF2">
        <w:rPr>
          <w:sz w:val="28"/>
          <w:szCs w:val="28"/>
          <w:lang w:val="bg-BG"/>
        </w:rPr>
        <w:t xml:space="preserve">запознаване  с Конституцията на </w:t>
      </w:r>
      <w:proofErr w:type="spellStart"/>
      <w:r w:rsidRPr="00646EF2">
        <w:rPr>
          <w:sz w:val="28"/>
          <w:szCs w:val="28"/>
          <w:lang w:val="bg-BG"/>
        </w:rPr>
        <w:t>РБългария</w:t>
      </w:r>
      <w:proofErr w:type="spellEnd"/>
      <w:r w:rsidR="00646EF2">
        <w:rPr>
          <w:sz w:val="28"/>
          <w:szCs w:val="28"/>
          <w:lang w:val="bg-BG"/>
        </w:rPr>
        <w:t>,</w:t>
      </w:r>
      <w:r w:rsidR="00E8598F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превенция срещу употреба на наркотични вещества,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трафик на хора,</w:t>
      </w:r>
      <w:r w:rsidR="00E8598F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хулигански прояви на непълнолетни лица и много други</w:t>
      </w:r>
      <w:r w:rsidR="00B6019A">
        <w:rPr>
          <w:sz w:val="28"/>
          <w:szCs w:val="28"/>
          <w:lang w:val="bg-BG"/>
        </w:rPr>
        <w:t>. С</w:t>
      </w:r>
      <w:r w:rsidR="00E8598F">
        <w:rPr>
          <w:sz w:val="28"/>
          <w:szCs w:val="28"/>
          <w:lang w:val="bg-BG"/>
        </w:rPr>
        <w:t xml:space="preserve">ледва да се оцени </w:t>
      </w:r>
      <w:r w:rsidRPr="00646EF2">
        <w:rPr>
          <w:sz w:val="28"/>
          <w:szCs w:val="28"/>
          <w:lang w:val="bg-BG"/>
        </w:rPr>
        <w:t>като положителна тенденция изра</w:t>
      </w:r>
      <w:r w:rsidR="00646EF2">
        <w:rPr>
          <w:sz w:val="28"/>
          <w:szCs w:val="28"/>
          <w:lang w:val="bg-BG"/>
        </w:rPr>
        <w:t xml:space="preserve">зената готовност </w:t>
      </w:r>
      <w:r w:rsidRPr="00646EF2">
        <w:rPr>
          <w:sz w:val="28"/>
          <w:szCs w:val="28"/>
          <w:lang w:val="bg-BG"/>
        </w:rPr>
        <w:t>на магистратите,</w:t>
      </w:r>
      <w:r w:rsidR="00646EF2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ангажирани освен с пряката си правораздавателна дейност</w:t>
      </w:r>
      <w:r w:rsidR="00646EF2">
        <w:rPr>
          <w:sz w:val="28"/>
          <w:szCs w:val="28"/>
          <w:lang w:val="bg-BG"/>
        </w:rPr>
        <w:t>,</w:t>
      </w:r>
      <w:r w:rsidRPr="00646EF2">
        <w:rPr>
          <w:sz w:val="28"/>
          <w:szCs w:val="28"/>
          <w:lang w:val="bg-BG"/>
        </w:rPr>
        <w:t xml:space="preserve"> да участват и в други инициативи,</w:t>
      </w:r>
      <w:r w:rsidR="00B6019A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 xml:space="preserve">насочени към благоприятно повлияване върху местната  общност и </w:t>
      </w:r>
      <w:r w:rsidR="00C73890">
        <w:rPr>
          <w:sz w:val="28"/>
          <w:szCs w:val="28"/>
          <w:lang w:val="bg-BG"/>
        </w:rPr>
        <w:t xml:space="preserve"> </w:t>
      </w:r>
      <w:r w:rsidRPr="00646EF2">
        <w:rPr>
          <w:sz w:val="28"/>
          <w:szCs w:val="28"/>
          <w:lang w:val="bg-BG"/>
        </w:rPr>
        <w:t>подрастващите</w:t>
      </w:r>
      <w:r w:rsidR="00646EF2">
        <w:rPr>
          <w:sz w:val="28"/>
          <w:szCs w:val="28"/>
          <w:lang w:val="bg-BG"/>
        </w:rPr>
        <w:t xml:space="preserve"> в града.</w:t>
      </w:r>
      <w:r w:rsidR="00300907" w:rsidRPr="00646EF2">
        <w:rPr>
          <w:sz w:val="28"/>
          <w:szCs w:val="28"/>
          <w:lang w:val="bg-BG"/>
        </w:rPr>
        <w:t xml:space="preserve"> </w:t>
      </w:r>
    </w:p>
    <w:p w:rsidR="00510872" w:rsidRDefault="00510872" w:rsidP="00990D8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През отчетния период продължи обучението на съдии и съдебни служители</w:t>
      </w:r>
      <w:r>
        <w:rPr>
          <w:sz w:val="28"/>
          <w:szCs w:val="28"/>
          <w:lang w:val="bg-BG" w:eastAsia="en-US"/>
        </w:rPr>
        <w:t xml:space="preserve"> по приоритета „Поддържане и повишаване нивото на компетентност и професионализъм на съдиите и съдебните служители“,</w:t>
      </w:r>
      <w:r w:rsidR="00E8598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заложен в стратегическия план за периода 2014</w:t>
      </w:r>
      <w:r w:rsidR="00B6019A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B6019A">
        <w:rPr>
          <w:sz w:val="28"/>
          <w:szCs w:val="28"/>
          <w:lang w:val="bg-BG" w:eastAsia="en-US"/>
        </w:rPr>
        <w:t xml:space="preserve"> – </w:t>
      </w:r>
      <w:r>
        <w:rPr>
          <w:sz w:val="28"/>
          <w:szCs w:val="28"/>
          <w:lang w:val="bg-BG" w:eastAsia="en-US"/>
        </w:rPr>
        <w:t>2016</w:t>
      </w:r>
      <w:r w:rsidR="00B6019A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D678E2">
        <w:rPr>
          <w:sz w:val="28"/>
          <w:szCs w:val="28"/>
          <w:lang w:val="bg-BG" w:eastAsia="en-US"/>
        </w:rPr>
        <w:t xml:space="preserve"> П</w:t>
      </w:r>
      <w:r>
        <w:rPr>
          <w:sz w:val="28"/>
          <w:szCs w:val="28"/>
          <w:lang w:val="bg-BG" w:eastAsia="en-US"/>
        </w:rPr>
        <w:t>рез текущата година 7 съдии и 9 съдебни служители</w:t>
      </w:r>
      <w:r w:rsidR="00B6019A">
        <w:rPr>
          <w:sz w:val="28"/>
          <w:szCs w:val="28"/>
          <w:lang w:val="bg-BG" w:eastAsia="en-US"/>
        </w:rPr>
        <w:t xml:space="preserve"> са</w:t>
      </w:r>
      <w:r>
        <w:rPr>
          <w:sz w:val="28"/>
          <w:szCs w:val="28"/>
          <w:lang w:val="bg-BG" w:eastAsia="en-US"/>
        </w:rPr>
        <w:t xml:space="preserve"> заяви</w:t>
      </w:r>
      <w:r w:rsidR="00B6019A">
        <w:rPr>
          <w:sz w:val="28"/>
          <w:szCs w:val="28"/>
          <w:lang w:val="bg-BG" w:eastAsia="en-US"/>
        </w:rPr>
        <w:t>ли</w:t>
      </w:r>
      <w:r>
        <w:rPr>
          <w:sz w:val="28"/>
          <w:szCs w:val="28"/>
          <w:lang w:val="bg-BG" w:eastAsia="en-US"/>
        </w:rPr>
        <w:t xml:space="preserve"> желание за участие в обучения,</w:t>
      </w:r>
      <w:r w:rsidR="00E8598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от които </w:t>
      </w:r>
      <w:r w:rsidR="009B21B5">
        <w:rPr>
          <w:sz w:val="28"/>
          <w:szCs w:val="28"/>
          <w:lang w:val="bg-BG" w:eastAsia="en-US"/>
        </w:rPr>
        <w:t>3</w:t>
      </w:r>
      <w:r>
        <w:rPr>
          <w:sz w:val="28"/>
          <w:szCs w:val="28"/>
          <w:lang w:val="bg-BG" w:eastAsia="en-US"/>
        </w:rPr>
        <w:t xml:space="preserve"> съдии и </w:t>
      </w:r>
      <w:r w:rsidR="002A32B7">
        <w:rPr>
          <w:sz w:val="28"/>
          <w:szCs w:val="28"/>
          <w:lang w:val="bg-BG" w:eastAsia="en-US"/>
        </w:rPr>
        <w:t>9</w:t>
      </w:r>
      <w:r>
        <w:rPr>
          <w:sz w:val="28"/>
          <w:szCs w:val="28"/>
          <w:lang w:val="bg-BG" w:eastAsia="en-US"/>
        </w:rPr>
        <w:t xml:space="preserve"> служители са били одобрени и са участвали  в такива обучения</w:t>
      </w:r>
      <w:r w:rsidR="00B6019A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 както следва:</w:t>
      </w:r>
    </w:p>
    <w:p w:rsidR="002A32B7" w:rsidRDefault="002A32B7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Съдия Радослава </w:t>
      </w:r>
      <w:proofErr w:type="spellStart"/>
      <w:r>
        <w:rPr>
          <w:sz w:val="28"/>
          <w:szCs w:val="28"/>
          <w:lang w:val="bg-BG" w:eastAsia="en-US"/>
        </w:rPr>
        <w:t>Маждракова</w:t>
      </w:r>
      <w:proofErr w:type="spellEnd"/>
      <w:r>
        <w:rPr>
          <w:sz w:val="28"/>
          <w:szCs w:val="28"/>
          <w:lang w:val="bg-BG" w:eastAsia="en-US"/>
        </w:rPr>
        <w:t xml:space="preserve"> участва в заключителната конференция по проект „Правосъдие – приятел на детето“.   </w:t>
      </w:r>
    </w:p>
    <w:p w:rsidR="00510872" w:rsidRPr="00D678E2" w:rsidRDefault="00D678E2" w:rsidP="00D678E2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="009B21B5" w:rsidRPr="009B21B5">
        <w:rPr>
          <w:b/>
          <w:sz w:val="28"/>
          <w:szCs w:val="28"/>
          <w:lang w:val="bg-BG" w:eastAsia="en-US"/>
        </w:rPr>
        <w:t xml:space="preserve"> </w:t>
      </w:r>
      <w:r w:rsidR="00510872" w:rsidRPr="00D678E2">
        <w:rPr>
          <w:sz w:val="28"/>
          <w:szCs w:val="28"/>
          <w:lang w:val="bg-BG" w:eastAsia="en-US"/>
        </w:rPr>
        <w:t>Съдия Михаил Михайлов – „Специализирано обучение на съдии,</w:t>
      </w:r>
      <w:r w:rsidR="00B6019A" w:rsidRPr="00D678E2">
        <w:rPr>
          <w:sz w:val="28"/>
          <w:szCs w:val="28"/>
          <w:lang w:val="bg-BG" w:eastAsia="en-US"/>
        </w:rPr>
        <w:t xml:space="preserve"> </w:t>
      </w:r>
      <w:r w:rsidR="00510872" w:rsidRPr="00D678E2">
        <w:rPr>
          <w:sz w:val="28"/>
          <w:szCs w:val="28"/>
          <w:lang w:val="bg-BG" w:eastAsia="en-US"/>
        </w:rPr>
        <w:t>прокурори и следователи</w:t>
      </w:r>
      <w:r w:rsidR="00B6019A" w:rsidRPr="00D678E2">
        <w:rPr>
          <w:sz w:val="28"/>
          <w:szCs w:val="28"/>
          <w:lang w:val="bg-BG" w:eastAsia="en-US"/>
        </w:rPr>
        <w:t xml:space="preserve"> </w:t>
      </w:r>
      <w:r w:rsidR="00510872" w:rsidRPr="00D678E2">
        <w:rPr>
          <w:sz w:val="28"/>
          <w:szCs w:val="28"/>
          <w:lang w:val="bg-BG" w:eastAsia="en-US"/>
        </w:rPr>
        <w:t>-</w:t>
      </w:r>
      <w:r w:rsidR="00B6019A" w:rsidRPr="00D678E2">
        <w:rPr>
          <w:sz w:val="28"/>
          <w:szCs w:val="28"/>
          <w:lang w:val="bg-BG" w:eastAsia="en-US"/>
        </w:rPr>
        <w:t xml:space="preserve"> </w:t>
      </w:r>
      <w:r w:rsidR="00510872" w:rsidRPr="00D678E2">
        <w:rPr>
          <w:sz w:val="28"/>
          <w:szCs w:val="28"/>
          <w:lang w:val="bg-BG" w:eastAsia="en-US"/>
        </w:rPr>
        <w:t>членове на комисиите по професионална етика в ор</w:t>
      </w:r>
      <w:r w:rsidR="00B6019A" w:rsidRPr="00D678E2">
        <w:rPr>
          <w:sz w:val="28"/>
          <w:szCs w:val="28"/>
          <w:lang w:val="bg-BG" w:eastAsia="en-US"/>
        </w:rPr>
        <w:t>ганите</w:t>
      </w:r>
      <w:r w:rsidR="00510872" w:rsidRPr="00D678E2">
        <w:rPr>
          <w:sz w:val="28"/>
          <w:szCs w:val="28"/>
          <w:lang w:val="bg-BG" w:eastAsia="en-US"/>
        </w:rPr>
        <w:t xml:space="preserve"> на съдебната власт“</w:t>
      </w:r>
      <w:r w:rsidR="00B6019A" w:rsidRPr="00D678E2">
        <w:rPr>
          <w:sz w:val="28"/>
          <w:szCs w:val="28"/>
          <w:lang w:val="bg-BG" w:eastAsia="en-US"/>
        </w:rPr>
        <w:t>;</w:t>
      </w:r>
    </w:p>
    <w:p w:rsidR="00510872" w:rsidRDefault="009B21B5" w:rsidP="00990D83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Съдия Ваня Тенева –</w:t>
      </w:r>
      <w:r w:rsidR="00B6019A">
        <w:rPr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„Дружествени спор</w:t>
      </w:r>
      <w:r w:rsidR="00B6019A">
        <w:rPr>
          <w:sz w:val="28"/>
          <w:szCs w:val="28"/>
          <w:lang w:val="bg-BG" w:eastAsia="en-US"/>
        </w:rPr>
        <w:t xml:space="preserve">ове с транснационален  елемент </w:t>
      </w:r>
      <w:r w:rsidR="00510872">
        <w:rPr>
          <w:sz w:val="28"/>
          <w:szCs w:val="28"/>
          <w:lang w:val="bg-BG" w:eastAsia="en-US"/>
        </w:rPr>
        <w:t>в</w:t>
      </w:r>
      <w:r w:rsidR="00B6019A">
        <w:rPr>
          <w:sz w:val="28"/>
          <w:szCs w:val="28"/>
          <w:lang w:val="bg-BG" w:eastAsia="en-US"/>
        </w:rPr>
        <w:t>ъв времена на криза“ в Словения;</w:t>
      </w:r>
    </w:p>
    <w:p w:rsidR="00510872" w:rsidRDefault="009B21B5" w:rsidP="00990D83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Стефка Караджова</w:t>
      </w:r>
      <w:r w:rsidR="00D43CB1">
        <w:rPr>
          <w:sz w:val="28"/>
          <w:szCs w:val="28"/>
          <w:lang w:val="bg-BG" w:eastAsia="en-US"/>
        </w:rPr>
        <w:t xml:space="preserve"> /</w:t>
      </w:r>
      <w:r w:rsidR="00A959FF">
        <w:rPr>
          <w:sz w:val="28"/>
          <w:szCs w:val="28"/>
          <w:lang w:val="bg-BG" w:eastAsia="en-US"/>
        </w:rPr>
        <w:t>н</w:t>
      </w:r>
      <w:r w:rsidR="00D43CB1">
        <w:rPr>
          <w:sz w:val="28"/>
          <w:szCs w:val="28"/>
          <w:lang w:val="bg-BG" w:eastAsia="en-US"/>
        </w:rPr>
        <w:t>-к отдел „Администрация“</w:t>
      </w:r>
      <w:r w:rsidR="00A959FF">
        <w:rPr>
          <w:sz w:val="28"/>
          <w:szCs w:val="28"/>
          <w:lang w:val="bg-BG" w:eastAsia="en-US"/>
        </w:rPr>
        <w:t>/</w:t>
      </w:r>
      <w:r w:rsidR="00B6019A">
        <w:rPr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- „Управление на човешките ресурси</w:t>
      </w:r>
      <w:r w:rsidR="00B6019A">
        <w:rPr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-</w:t>
      </w:r>
      <w:r w:rsidR="00A959FF">
        <w:rPr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организационно поведение и управление на стреса</w:t>
      </w:r>
      <w:r w:rsidR="00B6019A">
        <w:rPr>
          <w:sz w:val="28"/>
          <w:szCs w:val="28"/>
          <w:lang w:val="bg-BG" w:eastAsia="en-US"/>
        </w:rPr>
        <w:t>“</w:t>
      </w:r>
      <w:r w:rsidR="00510872">
        <w:rPr>
          <w:sz w:val="28"/>
          <w:szCs w:val="28"/>
          <w:lang w:val="bg-BG" w:eastAsia="en-US"/>
        </w:rPr>
        <w:t>, „Трудово право“, „Етични предизвикателства в работата на съдебните служители</w:t>
      </w:r>
      <w:r w:rsidR="00B6019A">
        <w:rPr>
          <w:sz w:val="28"/>
          <w:szCs w:val="28"/>
          <w:lang w:val="bg-BG" w:eastAsia="en-US"/>
        </w:rPr>
        <w:t>“;</w:t>
      </w:r>
    </w:p>
    <w:p w:rsidR="002A32B7" w:rsidRDefault="002A32B7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Системният администратор Васко Василев участва в Национална конференция „Е-ПРАВО.БГ“. </w:t>
      </w:r>
    </w:p>
    <w:p w:rsidR="00510872" w:rsidRDefault="009B21B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proofErr w:type="spellStart"/>
      <w:r w:rsidR="00510872">
        <w:rPr>
          <w:sz w:val="28"/>
          <w:szCs w:val="28"/>
          <w:lang w:val="bg-BG" w:eastAsia="en-US"/>
        </w:rPr>
        <w:t>Радиана</w:t>
      </w:r>
      <w:proofErr w:type="spellEnd"/>
      <w:r w:rsidR="00510872">
        <w:rPr>
          <w:sz w:val="28"/>
          <w:szCs w:val="28"/>
          <w:lang w:val="bg-BG" w:eastAsia="en-US"/>
        </w:rPr>
        <w:t xml:space="preserve"> Андреева</w:t>
      </w:r>
      <w:r w:rsidR="00A959FF">
        <w:rPr>
          <w:sz w:val="28"/>
          <w:szCs w:val="28"/>
          <w:lang w:val="bg-BG" w:eastAsia="en-US"/>
        </w:rPr>
        <w:t xml:space="preserve"> /съдебен секретар/</w:t>
      </w:r>
      <w:r w:rsidR="00B6019A">
        <w:rPr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- „Как да изберем и разработим убедителна проектна стратегия за новите програми на ЕС до 2020</w:t>
      </w:r>
      <w:r w:rsidR="00B6019A">
        <w:rPr>
          <w:sz w:val="28"/>
          <w:szCs w:val="28"/>
          <w:lang w:val="bg-BG" w:eastAsia="en-US"/>
        </w:rPr>
        <w:t xml:space="preserve"> </w:t>
      </w:r>
      <w:r w:rsidR="00510872">
        <w:rPr>
          <w:sz w:val="28"/>
          <w:szCs w:val="28"/>
          <w:lang w:val="bg-BG" w:eastAsia="en-US"/>
        </w:rPr>
        <w:t>г.„ в Испания</w:t>
      </w:r>
      <w:r w:rsidR="00B6019A">
        <w:rPr>
          <w:sz w:val="28"/>
          <w:szCs w:val="28"/>
          <w:lang w:val="bg-BG" w:eastAsia="en-US"/>
        </w:rPr>
        <w:t xml:space="preserve">; </w:t>
      </w:r>
      <w:r w:rsidR="00510872">
        <w:rPr>
          <w:sz w:val="28"/>
          <w:szCs w:val="28"/>
          <w:lang w:val="bg-BG" w:eastAsia="en-US"/>
        </w:rPr>
        <w:t>„Специализирано</w:t>
      </w:r>
      <w:r w:rsidR="00C523B4">
        <w:rPr>
          <w:sz w:val="28"/>
          <w:szCs w:val="28"/>
          <w:lang w:val="bg-BG" w:eastAsia="en-US"/>
        </w:rPr>
        <w:t xml:space="preserve"> обучение на съдебни статистици и съдебни служители,</w:t>
      </w:r>
      <w:r w:rsidR="00B6019A">
        <w:rPr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>извършващи  статистическа дейност“</w:t>
      </w:r>
      <w:r w:rsidR="00B6019A">
        <w:rPr>
          <w:sz w:val="28"/>
          <w:szCs w:val="28"/>
          <w:lang w:val="bg-BG" w:eastAsia="en-US"/>
        </w:rPr>
        <w:t>;</w:t>
      </w:r>
    </w:p>
    <w:p w:rsidR="00C523B4" w:rsidRDefault="009B21B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>„Работа по граждански дела.</w:t>
      </w:r>
      <w:r w:rsidR="00B6019A">
        <w:rPr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>Особени производства по ГПК и специални закони</w:t>
      </w:r>
      <w:r w:rsidR="00B6019A">
        <w:rPr>
          <w:sz w:val="28"/>
          <w:szCs w:val="28"/>
          <w:lang w:val="bg-BG" w:eastAsia="en-US"/>
        </w:rPr>
        <w:t xml:space="preserve">“, </w:t>
      </w:r>
      <w:r w:rsidR="00C523B4">
        <w:rPr>
          <w:sz w:val="28"/>
          <w:szCs w:val="28"/>
          <w:lang w:val="bg-BG" w:eastAsia="en-US"/>
        </w:rPr>
        <w:t xml:space="preserve">в което са взели участие </w:t>
      </w:r>
      <w:r w:rsidR="00E23332">
        <w:rPr>
          <w:sz w:val="28"/>
          <w:szCs w:val="28"/>
          <w:lang w:val="bg-BG" w:eastAsia="en-US"/>
        </w:rPr>
        <w:t xml:space="preserve">съдебният секретар </w:t>
      </w:r>
      <w:proofErr w:type="spellStart"/>
      <w:r w:rsidR="00B6019A">
        <w:rPr>
          <w:sz w:val="28"/>
          <w:szCs w:val="28"/>
          <w:lang w:val="bg-BG" w:eastAsia="en-US"/>
        </w:rPr>
        <w:t>Радиана</w:t>
      </w:r>
      <w:proofErr w:type="spellEnd"/>
      <w:r w:rsidR="00B6019A">
        <w:rPr>
          <w:sz w:val="28"/>
          <w:szCs w:val="28"/>
          <w:lang w:val="bg-BG" w:eastAsia="en-US"/>
        </w:rPr>
        <w:t xml:space="preserve"> Андреева</w:t>
      </w:r>
      <w:r w:rsidR="00D43CB1">
        <w:rPr>
          <w:sz w:val="28"/>
          <w:szCs w:val="28"/>
          <w:lang w:val="bg-BG" w:eastAsia="en-US"/>
        </w:rPr>
        <w:t xml:space="preserve"> и съдебните деловодители</w:t>
      </w:r>
      <w:r w:rsidR="00B6019A">
        <w:rPr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>Татяна Николова,</w:t>
      </w:r>
      <w:r w:rsidR="00B6019A">
        <w:rPr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>Румяна Червенкова</w:t>
      </w:r>
      <w:r w:rsidR="00B6019A">
        <w:rPr>
          <w:sz w:val="28"/>
          <w:szCs w:val="28"/>
          <w:lang w:val="bg-BG" w:eastAsia="en-US"/>
        </w:rPr>
        <w:t xml:space="preserve"> и </w:t>
      </w:r>
      <w:r w:rsidR="00C523B4">
        <w:rPr>
          <w:sz w:val="28"/>
          <w:szCs w:val="28"/>
          <w:lang w:val="bg-BG" w:eastAsia="en-US"/>
        </w:rPr>
        <w:t>Петрана Петрова</w:t>
      </w:r>
      <w:r w:rsidR="00B6019A">
        <w:rPr>
          <w:sz w:val="28"/>
          <w:szCs w:val="28"/>
          <w:lang w:val="bg-BG" w:eastAsia="en-US"/>
        </w:rPr>
        <w:t>;</w:t>
      </w:r>
      <w:r w:rsidR="00C523B4">
        <w:rPr>
          <w:sz w:val="28"/>
          <w:szCs w:val="28"/>
          <w:lang w:val="bg-BG" w:eastAsia="en-US"/>
        </w:rPr>
        <w:t xml:space="preserve"> </w:t>
      </w:r>
    </w:p>
    <w:p w:rsidR="00C523B4" w:rsidRDefault="009B21B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 xml:space="preserve">Атанаска </w:t>
      </w:r>
      <w:proofErr w:type="spellStart"/>
      <w:r w:rsidR="00C523B4">
        <w:rPr>
          <w:sz w:val="28"/>
          <w:szCs w:val="28"/>
          <w:lang w:val="bg-BG" w:eastAsia="en-US"/>
        </w:rPr>
        <w:t>Джагълова</w:t>
      </w:r>
      <w:proofErr w:type="spellEnd"/>
      <w:r w:rsidR="00D43CB1">
        <w:rPr>
          <w:sz w:val="28"/>
          <w:szCs w:val="28"/>
          <w:lang w:val="bg-BG" w:eastAsia="en-US"/>
        </w:rPr>
        <w:t xml:space="preserve"> /съдебен секретар/</w:t>
      </w:r>
      <w:r w:rsidR="00C523B4">
        <w:rPr>
          <w:sz w:val="28"/>
          <w:szCs w:val="28"/>
          <w:lang w:val="bg-BG" w:eastAsia="en-US"/>
        </w:rPr>
        <w:t xml:space="preserve"> – „Съдебно сътрудничество по наказателни дела“</w:t>
      </w:r>
      <w:r w:rsidR="00B6019A">
        <w:rPr>
          <w:sz w:val="28"/>
          <w:szCs w:val="28"/>
          <w:lang w:val="bg-BG" w:eastAsia="en-US"/>
        </w:rPr>
        <w:t>;</w:t>
      </w:r>
    </w:p>
    <w:p w:rsidR="00C523B4" w:rsidRDefault="009B21B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9B21B5">
        <w:rPr>
          <w:b/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 xml:space="preserve">Мариана </w:t>
      </w:r>
      <w:proofErr w:type="spellStart"/>
      <w:r w:rsidR="00C523B4">
        <w:rPr>
          <w:sz w:val="28"/>
          <w:szCs w:val="28"/>
          <w:lang w:val="bg-BG" w:eastAsia="en-US"/>
        </w:rPr>
        <w:t>Матанова</w:t>
      </w:r>
      <w:proofErr w:type="spellEnd"/>
      <w:r w:rsidR="00C523B4">
        <w:rPr>
          <w:sz w:val="28"/>
          <w:szCs w:val="28"/>
          <w:lang w:val="bg-BG" w:eastAsia="en-US"/>
        </w:rPr>
        <w:t xml:space="preserve"> и Цветанка Иванова</w:t>
      </w:r>
      <w:r w:rsidR="00D43CB1">
        <w:rPr>
          <w:sz w:val="28"/>
          <w:szCs w:val="28"/>
          <w:lang w:val="bg-BG" w:eastAsia="en-US"/>
        </w:rPr>
        <w:t xml:space="preserve"> /</w:t>
      </w:r>
      <w:proofErr w:type="spellStart"/>
      <w:r w:rsidR="00D43CB1">
        <w:rPr>
          <w:sz w:val="28"/>
          <w:szCs w:val="28"/>
          <w:lang w:val="bg-BG" w:eastAsia="en-US"/>
        </w:rPr>
        <w:t>призовкари</w:t>
      </w:r>
      <w:proofErr w:type="spellEnd"/>
      <w:r w:rsidR="00D43CB1">
        <w:rPr>
          <w:sz w:val="28"/>
          <w:szCs w:val="28"/>
          <w:lang w:val="bg-BG" w:eastAsia="en-US"/>
        </w:rPr>
        <w:t>/</w:t>
      </w:r>
      <w:r w:rsidR="00B6019A">
        <w:rPr>
          <w:sz w:val="28"/>
          <w:szCs w:val="28"/>
          <w:lang w:val="bg-BG" w:eastAsia="en-US"/>
        </w:rPr>
        <w:t xml:space="preserve"> </w:t>
      </w:r>
      <w:r w:rsidR="00C523B4">
        <w:rPr>
          <w:sz w:val="28"/>
          <w:szCs w:val="28"/>
          <w:lang w:val="bg-BG" w:eastAsia="en-US"/>
        </w:rPr>
        <w:t>- „Процесът на призоваване“</w:t>
      </w:r>
      <w:r w:rsidR="00B6019A">
        <w:rPr>
          <w:sz w:val="28"/>
          <w:szCs w:val="28"/>
          <w:lang w:val="bg-BG" w:eastAsia="en-US"/>
        </w:rPr>
        <w:t>;</w:t>
      </w:r>
    </w:p>
    <w:p w:rsidR="00510872" w:rsidRDefault="00312AF5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>Това възприемам като положителна тенденция</w:t>
      </w:r>
      <w:r w:rsidR="002A32B7">
        <w:rPr>
          <w:sz w:val="28"/>
          <w:szCs w:val="28"/>
          <w:lang w:val="bg-BG" w:eastAsia="en-US"/>
        </w:rPr>
        <w:t xml:space="preserve"> и</w:t>
      </w:r>
      <w:r>
        <w:rPr>
          <w:sz w:val="28"/>
          <w:szCs w:val="28"/>
          <w:lang w:val="bg-BG" w:eastAsia="en-US"/>
        </w:rPr>
        <w:t xml:space="preserve"> считам,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че следва да се насърчава стремежа на всеки магистрат и съдебен служител да усъвършенства своите знания и да повишава своята квалификация,</w:t>
      </w:r>
      <w:r w:rsidR="00E8598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предвид всички предизвикателства на времето</w:t>
      </w:r>
      <w:r w:rsidR="00D43CB1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>в което живеем</w:t>
      </w:r>
      <w:r w:rsidR="002A32B7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>и европейското членство на страната ни.</w:t>
      </w:r>
    </w:p>
    <w:p w:rsidR="00510872" w:rsidRPr="000A7D7C" w:rsidRDefault="00312AF5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Продължава практиката</w:t>
      </w:r>
      <w:r w:rsidR="00D43CB1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свързана с</w:t>
      </w:r>
      <w:r w:rsidR="00510872" w:rsidRPr="000A7D7C">
        <w:rPr>
          <w:sz w:val="28"/>
          <w:szCs w:val="28"/>
          <w:lang w:val="bg-BG" w:eastAsia="en-US"/>
        </w:rPr>
        <w:t xml:space="preserve"> преодоляване на общественото недоверие и съмнения за корупция в съдебната система</w:t>
      </w:r>
      <w:r w:rsidR="00D43CB1">
        <w:rPr>
          <w:sz w:val="28"/>
          <w:szCs w:val="28"/>
          <w:lang w:val="bg-BG" w:eastAsia="en-US"/>
        </w:rPr>
        <w:t>. О</w:t>
      </w:r>
      <w:r w:rsidR="00510872" w:rsidRPr="000A7D7C">
        <w:rPr>
          <w:sz w:val="28"/>
          <w:szCs w:val="28"/>
          <w:lang w:val="bg-BG" w:eastAsia="en-US"/>
        </w:rPr>
        <w:t xml:space="preserve">свен провеждане на ежеседмичен приемен ден на Председателя </w:t>
      </w:r>
      <w:r>
        <w:rPr>
          <w:sz w:val="28"/>
          <w:szCs w:val="28"/>
          <w:lang w:val="bg-BG" w:eastAsia="en-US"/>
        </w:rPr>
        <w:t>на съда,</w:t>
      </w:r>
      <w:r w:rsidR="00D43CB1">
        <w:rPr>
          <w:sz w:val="28"/>
          <w:szCs w:val="28"/>
          <w:lang w:val="bg-BG" w:eastAsia="en-US"/>
        </w:rPr>
        <w:t xml:space="preserve"> </w:t>
      </w:r>
      <w:r w:rsidR="00510872" w:rsidRPr="000A7D7C">
        <w:rPr>
          <w:sz w:val="28"/>
          <w:szCs w:val="28"/>
          <w:lang w:val="bg-BG" w:eastAsia="en-US"/>
        </w:rPr>
        <w:t xml:space="preserve">преди години е поставена кутия за сигнали до Комисията на ВСС за корупция. През отчетния период </w:t>
      </w:r>
      <w:r w:rsidR="002740AA">
        <w:rPr>
          <w:sz w:val="28"/>
          <w:szCs w:val="28"/>
          <w:lang w:val="bg-BG" w:eastAsia="en-US"/>
        </w:rPr>
        <w:t>е постъпил 1</w:t>
      </w:r>
      <w:r w:rsidR="002A32B7">
        <w:rPr>
          <w:sz w:val="28"/>
          <w:szCs w:val="28"/>
          <w:lang w:val="bg-BG" w:eastAsia="en-US"/>
        </w:rPr>
        <w:t xml:space="preserve"> </w:t>
      </w:r>
      <w:r w:rsidR="002740AA">
        <w:rPr>
          <w:sz w:val="28"/>
          <w:szCs w:val="28"/>
          <w:lang w:val="bg-BG" w:eastAsia="en-US"/>
        </w:rPr>
        <w:t>бр.</w:t>
      </w:r>
      <w:r w:rsidR="00510872" w:rsidRPr="000A7D7C">
        <w:rPr>
          <w:sz w:val="28"/>
          <w:szCs w:val="28"/>
          <w:lang w:val="bg-BG" w:eastAsia="en-US"/>
        </w:rPr>
        <w:t xml:space="preserve"> сигнал</w:t>
      </w:r>
      <w:r w:rsidR="002740AA">
        <w:rPr>
          <w:sz w:val="28"/>
          <w:szCs w:val="28"/>
          <w:lang w:val="bg-BG" w:eastAsia="en-US"/>
        </w:rPr>
        <w:t>,</w:t>
      </w:r>
      <w:r w:rsidR="00D43CB1">
        <w:rPr>
          <w:sz w:val="28"/>
          <w:szCs w:val="28"/>
          <w:lang w:val="bg-BG" w:eastAsia="en-US"/>
        </w:rPr>
        <w:t xml:space="preserve"> </w:t>
      </w:r>
      <w:r w:rsidR="002740AA">
        <w:rPr>
          <w:sz w:val="28"/>
          <w:szCs w:val="28"/>
          <w:lang w:val="bg-BG" w:eastAsia="en-US"/>
        </w:rPr>
        <w:t>който е изпратен на ВСС по съответния ред</w:t>
      </w:r>
      <w:r w:rsidR="00510872" w:rsidRPr="000A7D7C">
        <w:rPr>
          <w:sz w:val="28"/>
          <w:szCs w:val="28"/>
          <w:lang w:val="bg-BG" w:eastAsia="en-US"/>
        </w:rPr>
        <w:t>.</w:t>
      </w:r>
    </w:p>
    <w:p w:rsidR="00510872" w:rsidRPr="000A7D7C" w:rsidRDefault="002740AA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Стана традиция в Районен съд гр.</w:t>
      </w:r>
      <w:r w:rsidR="00E2333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Казанлък</w:t>
      </w:r>
      <w:r w:rsidR="00D43CB1">
        <w:rPr>
          <w:sz w:val="28"/>
          <w:szCs w:val="28"/>
          <w:lang w:val="bg-BG" w:eastAsia="en-US"/>
        </w:rPr>
        <w:t xml:space="preserve">, </w:t>
      </w:r>
      <w:r>
        <w:rPr>
          <w:sz w:val="28"/>
          <w:szCs w:val="28"/>
          <w:lang w:val="bg-BG" w:eastAsia="en-US"/>
        </w:rPr>
        <w:t xml:space="preserve">по повод </w:t>
      </w:r>
      <w:r w:rsidR="00D43CB1">
        <w:rPr>
          <w:sz w:val="28"/>
          <w:szCs w:val="28"/>
          <w:lang w:val="bg-BG" w:eastAsia="en-US"/>
        </w:rPr>
        <w:t>Деня на Конституцията и п</w:t>
      </w:r>
      <w:r>
        <w:rPr>
          <w:sz w:val="28"/>
          <w:szCs w:val="28"/>
          <w:lang w:val="bg-BG" w:eastAsia="en-US"/>
        </w:rPr>
        <w:t>разник на юриста -</w:t>
      </w:r>
      <w:r w:rsidR="00E2333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16</w:t>
      </w:r>
      <w:r w:rsidR="00D43CB1">
        <w:rPr>
          <w:sz w:val="28"/>
          <w:szCs w:val="28"/>
          <w:lang w:val="bg-BG" w:eastAsia="en-US"/>
        </w:rPr>
        <w:t xml:space="preserve"> април,</w:t>
      </w:r>
      <w:r>
        <w:rPr>
          <w:sz w:val="28"/>
          <w:szCs w:val="28"/>
          <w:lang w:val="bg-BG" w:eastAsia="en-US"/>
        </w:rPr>
        <w:t xml:space="preserve"> да бъде </w:t>
      </w:r>
      <w:r w:rsidR="00510872" w:rsidRPr="000A7D7C">
        <w:rPr>
          <w:sz w:val="28"/>
          <w:szCs w:val="28"/>
          <w:lang w:val="bg-BG" w:eastAsia="en-US"/>
        </w:rPr>
        <w:t xml:space="preserve"> пров</w:t>
      </w:r>
      <w:r w:rsidR="00E23332">
        <w:rPr>
          <w:sz w:val="28"/>
          <w:szCs w:val="28"/>
          <w:lang w:val="bg-BG" w:eastAsia="en-US"/>
        </w:rPr>
        <w:t>еждан</w:t>
      </w:r>
      <w:r w:rsidR="00510872" w:rsidRPr="000A7D7C">
        <w:rPr>
          <w:sz w:val="28"/>
          <w:szCs w:val="28"/>
          <w:lang w:val="bg-BG" w:eastAsia="en-US"/>
        </w:rPr>
        <w:t xml:space="preserve"> „Ден на отворени врати” съвместно с Районна прокуратура - Казанлък.</w:t>
      </w:r>
      <w:r w:rsidR="00D43CB1">
        <w:rPr>
          <w:sz w:val="28"/>
          <w:szCs w:val="28"/>
          <w:lang w:val="bg-BG" w:eastAsia="en-US"/>
        </w:rPr>
        <w:t xml:space="preserve"> Съдебната палата</w:t>
      </w:r>
      <w:r>
        <w:rPr>
          <w:sz w:val="28"/>
          <w:szCs w:val="28"/>
          <w:lang w:val="bg-BG" w:eastAsia="en-US"/>
        </w:rPr>
        <w:t xml:space="preserve"> беше посетен</w:t>
      </w:r>
      <w:r w:rsidR="00D43CB1">
        <w:rPr>
          <w:sz w:val="28"/>
          <w:szCs w:val="28"/>
          <w:lang w:val="bg-BG" w:eastAsia="en-US"/>
        </w:rPr>
        <w:t>а</w:t>
      </w:r>
      <w:r>
        <w:rPr>
          <w:sz w:val="28"/>
          <w:szCs w:val="28"/>
          <w:lang w:val="bg-BG" w:eastAsia="en-US"/>
        </w:rPr>
        <w:t xml:space="preserve"> от </w:t>
      </w:r>
      <w:r w:rsidR="00D43CB1">
        <w:rPr>
          <w:sz w:val="28"/>
          <w:szCs w:val="28"/>
          <w:lang w:val="bg-BG" w:eastAsia="en-US"/>
        </w:rPr>
        <w:t xml:space="preserve">ученици </w:t>
      </w:r>
      <w:r>
        <w:rPr>
          <w:sz w:val="28"/>
          <w:szCs w:val="28"/>
          <w:lang w:val="bg-BG" w:eastAsia="en-US"/>
        </w:rPr>
        <w:t>от СОУ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“Екзарх </w:t>
      </w:r>
      <w:r w:rsidR="00D43CB1">
        <w:rPr>
          <w:sz w:val="28"/>
          <w:szCs w:val="28"/>
          <w:lang w:val="bg-BG" w:eastAsia="en-US"/>
        </w:rPr>
        <w:t xml:space="preserve">Антим </w:t>
      </w:r>
      <w:r>
        <w:rPr>
          <w:sz w:val="28"/>
          <w:szCs w:val="28"/>
          <w:lang w:eastAsia="en-US"/>
        </w:rPr>
        <w:t>I</w:t>
      </w:r>
      <w:r>
        <w:rPr>
          <w:sz w:val="28"/>
          <w:szCs w:val="28"/>
          <w:lang w:val="bg-BG" w:eastAsia="en-US"/>
        </w:rPr>
        <w:t>“ в града,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на които </w:t>
      </w:r>
      <w:r w:rsidR="00510872" w:rsidRPr="000A7D7C">
        <w:rPr>
          <w:sz w:val="28"/>
          <w:szCs w:val="28"/>
          <w:lang w:val="bg-BG" w:eastAsia="en-US"/>
        </w:rPr>
        <w:t>беше предоставена информация за работата в съда и прокуратурата, регистрирането и движението на делата,</w:t>
      </w:r>
      <w:r w:rsidR="00D43CB1">
        <w:rPr>
          <w:sz w:val="28"/>
          <w:szCs w:val="28"/>
          <w:lang w:val="bg-BG" w:eastAsia="en-US"/>
        </w:rPr>
        <w:t xml:space="preserve"> </w:t>
      </w:r>
      <w:r w:rsidR="00510872" w:rsidRPr="000A7D7C">
        <w:rPr>
          <w:sz w:val="28"/>
          <w:szCs w:val="28"/>
          <w:lang w:val="bg-BG" w:eastAsia="en-US"/>
        </w:rPr>
        <w:t>съдебните зали</w:t>
      </w:r>
      <w:r>
        <w:rPr>
          <w:sz w:val="28"/>
          <w:szCs w:val="28"/>
          <w:lang w:val="bg-BG" w:eastAsia="en-US"/>
        </w:rPr>
        <w:t>.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Из</w:t>
      </w:r>
      <w:r w:rsidR="00510872" w:rsidRPr="000A7D7C">
        <w:rPr>
          <w:sz w:val="28"/>
          <w:szCs w:val="28"/>
          <w:lang w:val="bg-BG" w:eastAsia="en-US"/>
        </w:rPr>
        <w:t>несена беше кратка беседа за съдебните процедури от съдия Деян Илиев.</w:t>
      </w:r>
    </w:p>
    <w:p w:rsidR="00510872" w:rsidRPr="000A7D7C" w:rsidRDefault="00D53815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Със </w:t>
      </w:r>
      <w:r w:rsidR="002A32B7">
        <w:rPr>
          <w:sz w:val="28"/>
          <w:szCs w:val="28"/>
          <w:lang w:val="bg-BG" w:eastAsia="en-US"/>
        </w:rPr>
        <w:t>з</w:t>
      </w:r>
      <w:r>
        <w:rPr>
          <w:sz w:val="28"/>
          <w:szCs w:val="28"/>
          <w:lang w:val="bg-BG" w:eastAsia="en-US"/>
        </w:rPr>
        <w:t xml:space="preserve">аповед на </w:t>
      </w:r>
      <w:proofErr w:type="spellStart"/>
      <w:r>
        <w:rPr>
          <w:sz w:val="28"/>
          <w:szCs w:val="28"/>
          <w:lang w:val="bg-BG" w:eastAsia="en-US"/>
        </w:rPr>
        <w:t>Адм</w:t>
      </w:r>
      <w:proofErr w:type="spellEnd"/>
      <w:r>
        <w:rPr>
          <w:sz w:val="28"/>
          <w:szCs w:val="28"/>
          <w:lang w:val="bg-BG" w:eastAsia="en-US"/>
        </w:rPr>
        <w:t>.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ръководител от 01.06.2015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в РС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гр.</w:t>
      </w:r>
      <w:r w:rsidR="00D43CB1">
        <w:rPr>
          <w:sz w:val="28"/>
          <w:szCs w:val="28"/>
          <w:lang w:val="bg-BG" w:eastAsia="en-US"/>
        </w:rPr>
        <w:t xml:space="preserve"> </w:t>
      </w:r>
      <w:r w:rsidR="00E8598F">
        <w:rPr>
          <w:sz w:val="28"/>
          <w:szCs w:val="28"/>
          <w:lang w:val="bg-BG" w:eastAsia="en-US"/>
        </w:rPr>
        <w:t>Казанлък  б</w:t>
      </w:r>
      <w:r>
        <w:rPr>
          <w:sz w:val="28"/>
          <w:szCs w:val="28"/>
          <w:lang w:val="bg-BG" w:eastAsia="en-US"/>
        </w:rPr>
        <w:t>е въведен специален регистър за издадените мотивирани разрешения или откази по реда на чл.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251г</w:t>
      </w:r>
      <w:r w:rsidR="00D43CB1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ал.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1 и сл. </w:t>
      </w:r>
      <w:r w:rsidR="00D43CB1">
        <w:rPr>
          <w:sz w:val="28"/>
          <w:szCs w:val="28"/>
          <w:lang w:val="bg-BG" w:eastAsia="en-US"/>
        </w:rPr>
        <w:t>о</w:t>
      </w:r>
      <w:r>
        <w:rPr>
          <w:sz w:val="28"/>
          <w:szCs w:val="28"/>
          <w:lang w:val="bg-BG" w:eastAsia="en-US"/>
        </w:rPr>
        <w:t>т ЗЕС</w:t>
      </w:r>
      <w:r w:rsidR="00D43CB1">
        <w:rPr>
          <w:sz w:val="28"/>
          <w:szCs w:val="28"/>
          <w:lang w:val="bg-BG" w:eastAsia="en-US"/>
        </w:rPr>
        <w:t>.</w:t>
      </w:r>
    </w:p>
    <w:p w:rsidR="00D53815" w:rsidRDefault="00D53815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Със заповед </w:t>
      </w:r>
      <w:r w:rsidR="00640BD5">
        <w:rPr>
          <w:sz w:val="28"/>
          <w:szCs w:val="28"/>
          <w:lang w:val="bg-BG" w:eastAsia="en-US"/>
        </w:rPr>
        <w:t xml:space="preserve">на </w:t>
      </w:r>
      <w:proofErr w:type="spellStart"/>
      <w:r w:rsidR="00640BD5">
        <w:rPr>
          <w:sz w:val="28"/>
          <w:szCs w:val="28"/>
          <w:lang w:val="bg-BG" w:eastAsia="en-US"/>
        </w:rPr>
        <w:t>Адм</w:t>
      </w:r>
      <w:proofErr w:type="spellEnd"/>
      <w:r w:rsidR="00640BD5">
        <w:rPr>
          <w:sz w:val="28"/>
          <w:szCs w:val="28"/>
          <w:lang w:val="bg-BG" w:eastAsia="en-US"/>
        </w:rPr>
        <w:t xml:space="preserve">. ръководител </w:t>
      </w:r>
      <w:r>
        <w:rPr>
          <w:sz w:val="28"/>
          <w:szCs w:val="28"/>
          <w:lang w:val="bg-BG" w:eastAsia="en-US"/>
        </w:rPr>
        <w:t>от 18.09.2015</w:t>
      </w:r>
      <w:r w:rsidR="00D43CB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640BD5">
        <w:rPr>
          <w:sz w:val="28"/>
          <w:szCs w:val="28"/>
          <w:lang w:val="bg-BG" w:eastAsia="en-US"/>
        </w:rPr>
        <w:t xml:space="preserve"> </w:t>
      </w:r>
      <w:r w:rsidR="00780ADB">
        <w:rPr>
          <w:sz w:val="28"/>
          <w:szCs w:val="28"/>
          <w:lang w:val="bg-BG" w:eastAsia="en-US"/>
        </w:rPr>
        <w:t>се въведе регистър на изпълнителните листове,</w:t>
      </w:r>
      <w:r w:rsidR="00D43CB1">
        <w:rPr>
          <w:sz w:val="28"/>
          <w:szCs w:val="28"/>
          <w:lang w:val="bg-BG" w:eastAsia="en-US"/>
        </w:rPr>
        <w:t xml:space="preserve"> </w:t>
      </w:r>
      <w:r w:rsidR="00780ADB">
        <w:rPr>
          <w:sz w:val="28"/>
          <w:szCs w:val="28"/>
          <w:lang w:val="bg-BG" w:eastAsia="en-US"/>
        </w:rPr>
        <w:t>издадени в полза на РС</w:t>
      </w:r>
      <w:r w:rsidR="00D43CB1">
        <w:rPr>
          <w:sz w:val="28"/>
          <w:szCs w:val="28"/>
          <w:lang w:val="bg-BG" w:eastAsia="en-US"/>
        </w:rPr>
        <w:t xml:space="preserve"> </w:t>
      </w:r>
      <w:r w:rsidR="00E8598F">
        <w:rPr>
          <w:sz w:val="28"/>
          <w:szCs w:val="28"/>
          <w:lang w:val="bg-BG" w:eastAsia="en-US"/>
        </w:rPr>
        <w:t>-</w:t>
      </w:r>
      <w:r w:rsidR="00D43CB1">
        <w:rPr>
          <w:sz w:val="28"/>
          <w:szCs w:val="28"/>
          <w:lang w:val="bg-BG" w:eastAsia="en-US"/>
        </w:rPr>
        <w:t xml:space="preserve"> </w:t>
      </w:r>
      <w:r w:rsidR="00780ADB">
        <w:rPr>
          <w:sz w:val="28"/>
          <w:szCs w:val="28"/>
          <w:lang w:val="bg-BG" w:eastAsia="en-US"/>
        </w:rPr>
        <w:t>Казанлък по наказателни и граждански дела,</w:t>
      </w:r>
      <w:r w:rsidR="00D43CB1">
        <w:rPr>
          <w:sz w:val="28"/>
          <w:szCs w:val="28"/>
          <w:lang w:val="bg-BG" w:eastAsia="en-US"/>
        </w:rPr>
        <w:t xml:space="preserve"> </w:t>
      </w:r>
      <w:r w:rsidR="00780ADB">
        <w:rPr>
          <w:sz w:val="28"/>
          <w:szCs w:val="28"/>
          <w:lang w:val="bg-BG" w:eastAsia="en-US"/>
        </w:rPr>
        <w:t>като същият се възпроизвежда на хартиен носител</w:t>
      </w:r>
      <w:r w:rsidR="00D43CB1">
        <w:rPr>
          <w:sz w:val="28"/>
          <w:szCs w:val="28"/>
          <w:lang w:val="bg-BG" w:eastAsia="en-US"/>
        </w:rPr>
        <w:t>,</w:t>
      </w:r>
      <w:r w:rsidR="00780ADB">
        <w:rPr>
          <w:sz w:val="28"/>
          <w:szCs w:val="28"/>
          <w:lang w:val="bg-BG" w:eastAsia="en-US"/>
        </w:rPr>
        <w:t xml:space="preserve"> до който да има достъп и гл.</w:t>
      </w:r>
      <w:r w:rsidR="00D43CB1">
        <w:rPr>
          <w:sz w:val="28"/>
          <w:szCs w:val="28"/>
          <w:lang w:val="bg-BG" w:eastAsia="en-US"/>
        </w:rPr>
        <w:t xml:space="preserve"> </w:t>
      </w:r>
      <w:r w:rsidR="00780ADB">
        <w:rPr>
          <w:sz w:val="28"/>
          <w:szCs w:val="28"/>
          <w:lang w:val="bg-BG" w:eastAsia="en-US"/>
        </w:rPr>
        <w:t>счетоводител,</w:t>
      </w:r>
      <w:r w:rsidR="00D43CB1">
        <w:rPr>
          <w:sz w:val="28"/>
          <w:szCs w:val="28"/>
          <w:lang w:val="bg-BG" w:eastAsia="en-US"/>
        </w:rPr>
        <w:t xml:space="preserve"> </w:t>
      </w:r>
      <w:r w:rsidR="00780ADB">
        <w:rPr>
          <w:sz w:val="28"/>
          <w:szCs w:val="28"/>
          <w:lang w:val="bg-BG" w:eastAsia="en-US"/>
        </w:rPr>
        <w:t>с цел съблюдаване събираемостта на тези суми.</w:t>
      </w:r>
    </w:p>
    <w:p w:rsidR="00163168" w:rsidRDefault="00163168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Създадената интернет-страница</w:t>
      </w:r>
      <w:r w:rsidR="00640BD5">
        <w:rPr>
          <w:sz w:val="28"/>
          <w:szCs w:val="28"/>
          <w:lang w:val="bg-BG" w:eastAsia="en-US"/>
        </w:rPr>
        <w:t>, до която е осигурен облекчен достъп,</w:t>
      </w:r>
      <w:r w:rsidRPr="000A7D7C">
        <w:rPr>
          <w:sz w:val="28"/>
          <w:szCs w:val="28"/>
          <w:lang w:val="bg-BG" w:eastAsia="en-US"/>
        </w:rPr>
        <w:t xml:space="preserve"> поддържа актуална информация за дейността на съда</w:t>
      </w:r>
      <w:r w:rsidR="00640BD5">
        <w:rPr>
          <w:sz w:val="28"/>
          <w:szCs w:val="28"/>
          <w:lang w:val="bg-BG" w:eastAsia="en-US"/>
        </w:rPr>
        <w:t>.</w:t>
      </w:r>
      <w:r w:rsidR="00640BD5" w:rsidRPr="00640BD5">
        <w:rPr>
          <w:sz w:val="28"/>
          <w:szCs w:val="28"/>
          <w:lang w:val="bg-BG" w:eastAsia="en-US"/>
        </w:rPr>
        <w:t xml:space="preserve"> </w:t>
      </w:r>
      <w:r w:rsidR="00640BD5" w:rsidRPr="000A7D7C">
        <w:rPr>
          <w:sz w:val="28"/>
          <w:szCs w:val="28"/>
          <w:lang w:val="bg-BG" w:eastAsia="en-US"/>
        </w:rPr>
        <w:t>Съдебните актове се публикуват в нея ежедневно.</w:t>
      </w:r>
      <w:r w:rsidR="00640BD5">
        <w:rPr>
          <w:sz w:val="28"/>
          <w:szCs w:val="28"/>
          <w:lang w:val="bg-BG" w:eastAsia="en-US"/>
        </w:rPr>
        <w:t>Публикувани са новосъздадените и актуализирани вътрешни правила за работата на съда, новостите</w:t>
      </w:r>
      <w:r w:rsidR="009954C9">
        <w:rPr>
          <w:sz w:val="28"/>
          <w:szCs w:val="28"/>
          <w:lang w:val="bg-BG" w:eastAsia="en-US"/>
        </w:rPr>
        <w:t>,</w:t>
      </w:r>
      <w:r w:rsidR="00640BD5">
        <w:rPr>
          <w:sz w:val="28"/>
          <w:szCs w:val="28"/>
          <w:lang w:val="bg-BG" w:eastAsia="en-US"/>
        </w:rPr>
        <w:t xml:space="preserve"> свързани с организацията на работа и обяви за работа.</w:t>
      </w:r>
      <w:r w:rsidR="00D43CB1">
        <w:rPr>
          <w:sz w:val="28"/>
          <w:szCs w:val="28"/>
          <w:lang w:val="bg-BG" w:eastAsia="en-US"/>
        </w:rPr>
        <w:t xml:space="preserve"> </w:t>
      </w:r>
    </w:p>
    <w:p w:rsidR="00163168" w:rsidRPr="000A7D7C" w:rsidRDefault="00163168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Pr="00EF5816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EF5816">
        <w:rPr>
          <w:sz w:val="28"/>
          <w:szCs w:val="28"/>
          <w:lang w:val="bg-BG" w:eastAsia="en-US"/>
        </w:rPr>
        <w:t>През 201</w:t>
      </w:r>
      <w:r w:rsidR="002740AA">
        <w:rPr>
          <w:sz w:val="28"/>
          <w:szCs w:val="28"/>
          <w:lang w:val="bg-BG" w:eastAsia="en-US"/>
        </w:rPr>
        <w:t>5</w:t>
      </w:r>
      <w:r w:rsidRPr="00EF5816">
        <w:rPr>
          <w:sz w:val="28"/>
          <w:szCs w:val="28"/>
          <w:lang w:val="bg-BG" w:eastAsia="en-US"/>
        </w:rPr>
        <w:t xml:space="preserve"> г. всички съдии взеха участие в различни комисии – за атестиране на съдебните служители, за извършване на инвентаризации, </w:t>
      </w:r>
      <w:r w:rsidR="00D53815">
        <w:rPr>
          <w:sz w:val="28"/>
          <w:szCs w:val="28"/>
          <w:lang w:val="bg-BG" w:eastAsia="en-US"/>
        </w:rPr>
        <w:t>за отдаване под наем на банков офис,</w:t>
      </w:r>
      <w:r w:rsidR="00D43CB1">
        <w:rPr>
          <w:sz w:val="28"/>
          <w:szCs w:val="28"/>
          <w:lang w:val="bg-BG" w:eastAsia="en-US"/>
        </w:rPr>
        <w:t xml:space="preserve"> </w:t>
      </w:r>
      <w:r w:rsidRPr="00EF5816">
        <w:rPr>
          <w:sz w:val="28"/>
          <w:szCs w:val="28"/>
          <w:lang w:val="bg-BG" w:eastAsia="en-US"/>
        </w:rPr>
        <w:t>за закупуване на  материални активи и др. Независимо от ангажираността си с пряката правораздавателна дейност следва да се</w:t>
      </w:r>
      <w:r w:rsidR="00D43CB1">
        <w:rPr>
          <w:sz w:val="28"/>
          <w:szCs w:val="28"/>
          <w:lang w:val="bg-BG" w:eastAsia="en-US"/>
        </w:rPr>
        <w:t xml:space="preserve"> </w:t>
      </w:r>
      <w:r w:rsidRPr="00EF5816">
        <w:rPr>
          <w:sz w:val="28"/>
          <w:szCs w:val="28"/>
          <w:lang w:val="bg-BG" w:eastAsia="en-US"/>
        </w:rPr>
        <w:t>отбележи, че всички изпълниха срочно и отговорно поставените им задачи.</w:t>
      </w:r>
      <w:r w:rsidR="00D43CB1">
        <w:rPr>
          <w:sz w:val="28"/>
          <w:szCs w:val="28"/>
          <w:lang w:val="bg-BG" w:eastAsia="en-US"/>
        </w:rPr>
        <w:t xml:space="preserve"> </w:t>
      </w:r>
      <w:r w:rsidRPr="00EF5816">
        <w:rPr>
          <w:sz w:val="28"/>
          <w:szCs w:val="28"/>
          <w:lang w:val="bg-BG" w:eastAsia="en-US"/>
        </w:rPr>
        <w:t>Със същата отговорност  към поставените задачи се отнесоха и включените в тези комисии съдебни служители.</w:t>
      </w:r>
    </w:p>
    <w:p w:rsidR="003036E5" w:rsidRDefault="00E6736A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С протокол </w:t>
      </w:r>
      <w:r w:rsidR="003036E5">
        <w:rPr>
          <w:sz w:val="28"/>
          <w:szCs w:val="28"/>
          <w:lang w:val="bg-BG" w:eastAsia="en-US"/>
        </w:rPr>
        <w:t>от извършена инвентаризация от 12.</w:t>
      </w:r>
      <w:proofErr w:type="spellStart"/>
      <w:r w:rsidR="003036E5">
        <w:rPr>
          <w:sz w:val="28"/>
          <w:szCs w:val="28"/>
          <w:lang w:val="bg-BG" w:eastAsia="en-US"/>
        </w:rPr>
        <w:t>12</w:t>
      </w:r>
      <w:proofErr w:type="spellEnd"/>
      <w:r w:rsidR="003036E5">
        <w:rPr>
          <w:sz w:val="28"/>
          <w:szCs w:val="28"/>
          <w:lang w:val="bg-BG" w:eastAsia="en-US"/>
        </w:rPr>
        <w:t>.2015</w:t>
      </w:r>
      <w:r w:rsidR="00D43CB1">
        <w:rPr>
          <w:sz w:val="28"/>
          <w:szCs w:val="28"/>
          <w:lang w:val="bg-BG" w:eastAsia="en-US"/>
        </w:rPr>
        <w:t xml:space="preserve"> </w:t>
      </w:r>
      <w:r w:rsidR="003036E5">
        <w:rPr>
          <w:sz w:val="28"/>
          <w:szCs w:val="28"/>
          <w:lang w:val="bg-BG" w:eastAsia="en-US"/>
        </w:rPr>
        <w:t>г.,</w:t>
      </w:r>
      <w:r w:rsidR="00D43CB1">
        <w:rPr>
          <w:sz w:val="28"/>
          <w:szCs w:val="28"/>
          <w:lang w:val="bg-BG" w:eastAsia="en-US"/>
        </w:rPr>
        <w:t xml:space="preserve"> </w:t>
      </w:r>
      <w:r w:rsidR="003036E5">
        <w:rPr>
          <w:sz w:val="28"/>
          <w:szCs w:val="28"/>
          <w:lang w:val="bg-BG" w:eastAsia="en-US"/>
        </w:rPr>
        <w:t>К</w:t>
      </w:r>
      <w:r>
        <w:rPr>
          <w:sz w:val="28"/>
          <w:szCs w:val="28"/>
          <w:lang w:val="bg-BG" w:eastAsia="en-US"/>
        </w:rPr>
        <w:t>омисията по инвентаризация</w:t>
      </w:r>
      <w:r w:rsidR="008E26B8">
        <w:rPr>
          <w:sz w:val="28"/>
          <w:szCs w:val="28"/>
          <w:lang w:val="bg-BG" w:eastAsia="en-US"/>
        </w:rPr>
        <w:t xml:space="preserve"> на стопанския инвентар и офис обзавеждането</w:t>
      </w:r>
      <w:r>
        <w:rPr>
          <w:sz w:val="28"/>
          <w:szCs w:val="28"/>
          <w:lang w:val="bg-BG" w:eastAsia="en-US"/>
        </w:rPr>
        <w:t xml:space="preserve"> направи предложения във връзка</w:t>
      </w:r>
      <w:r w:rsidR="003036E5">
        <w:rPr>
          <w:sz w:val="28"/>
          <w:szCs w:val="28"/>
          <w:lang w:val="bg-BG" w:eastAsia="en-US"/>
        </w:rPr>
        <w:t xml:space="preserve"> със</w:t>
      </w:r>
      <w:r>
        <w:rPr>
          <w:sz w:val="28"/>
          <w:szCs w:val="28"/>
          <w:lang w:val="bg-BG" w:eastAsia="en-US"/>
        </w:rPr>
        <w:t xml:space="preserve"> </w:t>
      </w:r>
      <w:r w:rsidR="003036E5">
        <w:rPr>
          <w:sz w:val="28"/>
          <w:szCs w:val="28"/>
          <w:lang w:val="bg-BG" w:eastAsia="en-US"/>
        </w:rPr>
        <w:t>стопанисването и инвентаризирането на наличното имущество,</w:t>
      </w:r>
      <w:r w:rsidR="00D43CB1">
        <w:rPr>
          <w:sz w:val="28"/>
          <w:szCs w:val="28"/>
          <w:lang w:val="bg-BG" w:eastAsia="en-US"/>
        </w:rPr>
        <w:t xml:space="preserve"> </w:t>
      </w:r>
      <w:r w:rsidR="003036E5">
        <w:rPr>
          <w:sz w:val="28"/>
          <w:szCs w:val="28"/>
          <w:lang w:val="bg-BG" w:eastAsia="en-US"/>
        </w:rPr>
        <w:t xml:space="preserve">като на тази база бяха извършени актуализации на активите </w:t>
      </w:r>
      <w:r w:rsidR="009061B2">
        <w:rPr>
          <w:sz w:val="28"/>
          <w:szCs w:val="28"/>
          <w:lang w:val="bg-BG" w:eastAsia="en-US"/>
        </w:rPr>
        <w:t>и</w:t>
      </w:r>
      <w:r w:rsidR="003036E5">
        <w:rPr>
          <w:sz w:val="28"/>
          <w:szCs w:val="28"/>
          <w:lang w:val="bg-BG" w:eastAsia="en-US"/>
        </w:rPr>
        <w:t xml:space="preserve"> промените ще бъдат видни  след прехвърляне на салдата за 2016</w:t>
      </w:r>
      <w:r w:rsidR="008E26B8">
        <w:rPr>
          <w:sz w:val="28"/>
          <w:szCs w:val="28"/>
          <w:lang w:val="bg-BG" w:eastAsia="en-US"/>
        </w:rPr>
        <w:t xml:space="preserve"> </w:t>
      </w:r>
      <w:r w:rsidR="003036E5">
        <w:rPr>
          <w:sz w:val="28"/>
          <w:szCs w:val="28"/>
          <w:lang w:val="bg-BG" w:eastAsia="en-US"/>
        </w:rPr>
        <w:t>г.</w:t>
      </w:r>
    </w:p>
    <w:p w:rsidR="006E3602" w:rsidRDefault="006E3602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9954C9" w:rsidRDefault="009954C9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E6736A" w:rsidRDefault="003036E5" w:rsidP="00E6736A">
      <w:pPr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 </w:t>
      </w:r>
    </w:p>
    <w:p w:rsidR="00FE33D4" w:rsidRPr="005C29DA" w:rsidRDefault="00FE33D4" w:rsidP="005C29D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5C29DA">
        <w:rPr>
          <w:b/>
          <w:sz w:val="28"/>
          <w:szCs w:val="28"/>
          <w:u w:val="single"/>
          <w:lang w:val="bg-BG"/>
        </w:rPr>
        <w:lastRenderedPageBreak/>
        <w:t>ПРЕДЛОЖЕНИЕ ЗА ПРОМЕНИ В ЩАТА</w:t>
      </w: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D11B70" w:rsidRDefault="00847EA6" w:rsidP="008E26B8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През 2015</w:t>
      </w:r>
      <w:r w:rsidR="008E26B8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г. в РС</w:t>
      </w:r>
      <w:r w:rsidR="008E26B8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гр.</w:t>
      </w:r>
      <w:r w:rsidR="008E26B8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Казанлък </w:t>
      </w:r>
      <w:r w:rsidR="00D11B70">
        <w:rPr>
          <w:sz w:val="28"/>
          <w:szCs w:val="28"/>
          <w:lang w:val="bg-BG"/>
        </w:rPr>
        <w:t xml:space="preserve">е увеличен </w:t>
      </w:r>
      <w:r w:rsidRPr="007C0347">
        <w:rPr>
          <w:sz w:val="28"/>
          <w:szCs w:val="28"/>
          <w:lang w:val="bg-BG"/>
        </w:rPr>
        <w:t>значителн</w:t>
      </w:r>
      <w:r w:rsidR="00D11B70">
        <w:rPr>
          <w:sz w:val="28"/>
          <w:szCs w:val="28"/>
          <w:lang w:val="bg-BG"/>
        </w:rPr>
        <w:t>о</w:t>
      </w:r>
      <w:r w:rsidRPr="007C0347">
        <w:rPr>
          <w:sz w:val="28"/>
          <w:szCs w:val="28"/>
          <w:lang w:val="bg-BG"/>
        </w:rPr>
        <w:t xml:space="preserve"> бро</w:t>
      </w:r>
      <w:r w:rsidR="00D11B70">
        <w:rPr>
          <w:sz w:val="28"/>
          <w:szCs w:val="28"/>
          <w:lang w:val="bg-BG"/>
        </w:rPr>
        <w:t>я</w:t>
      </w:r>
      <w:r w:rsidR="008E26B8">
        <w:rPr>
          <w:sz w:val="28"/>
          <w:szCs w:val="28"/>
          <w:lang w:val="bg-BG"/>
        </w:rPr>
        <w:t>т</w:t>
      </w:r>
      <w:r w:rsidRPr="007C0347">
        <w:rPr>
          <w:sz w:val="28"/>
          <w:szCs w:val="28"/>
          <w:lang w:val="bg-BG"/>
        </w:rPr>
        <w:t xml:space="preserve"> дела в сравнение с предходната календарна година,като с</w:t>
      </w:r>
      <w:r w:rsidR="00D11B70">
        <w:rPr>
          <w:sz w:val="28"/>
          <w:szCs w:val="28"/>
          <w:lang w:val="bg-BG"/>
        </w:rPr>
        <w:t>е отчита следното увеличение по материи</w:t>
      </w:r>
      <w:r w:rsidR="008E26B8">
        <w:rPr>
          <w:sz w:val="28"/>
          <w:szCs w:val="28"/>
          <w:lang w:val="bg-BG"/>
        </w:rPr>
        <w:t>:</w:t>
      </w:r>
      <w:r w:rsidRPr="007C0347">
        <w:rPr>
          <w:sz w:val="28"/>
          <w:szCs w:val="28"/>
          <w:lang w:val="bg-BG"/>
        </w:rPr>
        <w:t xml:space="preserve"> 404 наказателни дела повече и 985 граждански дела повече,</w:t>
      </w:r>
      <w:r w:rsidR="008E26B8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което макар и да няма незаети съдийски бройки</w:t>
      </w:r>
      <w:r w:rsidR="008E26B8">
        <w:rPr>
          <w:sz w:val="28"/>
          <w:szCs w:val="28"/>
          <w:lang w:val="bg-BG"/>
        </w:rPr>
        <w:t>,</w:t>
      </w:r>
      <w:r w:rsidRPr="007C0347">
        <w:rPr>
          <w:sz w:val="28"/>
          <w:szCs w:val="28"/>
          <w:lang w:val="bg-BG"/>
        </w:rPr>
        <w:t xml:space="preserve"> е увеличило в значителна степен натоварването на магистратите и съдебните служители.</w:t>
      </w:r>
      <w:r w:rsidR="009061B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Именно за оптимизиране на</w:t>
      </w:r>
      <w:r w:rsidR="00FE33D4" w:rsidRPr="007C0347">
        <w:rPr>
          <w:sz w:val="28"/>
          <w:szCs w:val="28"/>
          <w:lang w:val="bg-BG"/>
        </w:rPr>
        <w:t xml:space="preserve"> работата и утвърждаване на екипния принцип</w:t>
      </w:r>
      <w:r w:rsidR="004404E1">
        <w:rPr>
          <w:sz w:val="28"/>
          <w:szCs w:val="28"/>
          <w:lang w:val="bg-BG"/>
        </w:rPr>
        <w:t>,</w:t>
      </w:r>
      <w:r w:rsidR="008E26B8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намирам за уместно да се направи предложение до ВСС за увеличаване на щата на съда с една съдийска бройка и съответно една бройка за съдебен секретар</w:t>
      </w:r>
      <w:r w:rsidR="00D11B70">
        <w:rPr>
          <w:sz w:val="28"/>
          <w:szCs w:val="28"/>
          <w:lang w:val="bg-BG"/>
        </w:rPr>
        <w:t>.</w:t>
      </w:r>
    </w:p>
    <w:p w:rsidR="00D11B70" w:rsidRDefault="00D11B70" w:rsidP="008E26B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Държавният съдебен изпълнител </w:t>
      </w:r>
      <w:r w:rsidR="008E26B8">
        <w:rPr>
          <w:sz w:val="28"/>
          <w:szCs w:val="28"/>
          <w:lang w:val="bg-BG"/>
        </w:rPr>
        <w:t xml:space="preserve">Стефка </w:t>
      </w:r>
      <w:proofErr w:type="spellStart"/>
      <w:r>
        <w:rPr>
          <w:sz w:val="28"/>
          <w:szCs w:val="28"/>
          <w:lang w:val="bg-BG"/>
        </w:rPr>
        <w:t>Хиновска</w:t>
      </w:r>
      <w:proofErr w:type="spellEnd"/>
      <w:r>
        <w:rPr>
          <w:sz w:val="28"/>
          <w:szCs w:val="28"/>
          <w:lang w:val="bg-BG"/>
        </w:rPr>
        <w:t xml:space="preserve"> обслужва целия съдебен район,като при необходимост е замествана от съдиите</w:t>
      </w:r>
      <w:r w:rsidR="008E26B8"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  <w:lang w:val="bg-BG"/>
        </w:rPr>
        <w:t xml:space="preserve"> гражданското отделение.</w:t>
      </w:r>
      <w:r w:rsidR="008E26B8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Това създава неудобство в цялостната организация на съда</w:t>
      </w:r>
      <w:r w:rsidR="004404E1">
        <w:rPr>
          <w:sz w:val="28"/>
          <w:szCs w:val="28"/>
          <w:lang w:val="bg-BG"/>
        </w:rPr>
        <w:t xml:space="preserve"> и съдебно-изпълнителна</w:t>
      </w:r>
      <w:r w:rsidR="008E26B8">
        <w:rPr>
          <w:sz w:val="28"/>
          <w:szCs w:val="28"/>
          <w:lang w:val="bg-BG"/>
        </w:rPr>
        <w:t>та</w:t>
      </w:r>
      <w:r w:rsidR="004404E1">
        <w:rPr>
          <w:sz w:val="28"/>
          <w:szCs w:val="28"/>
          <w:lang w:val="bg-BG"/>
        </w:rPr>
        <w:t xml:space="preserve"> служба</w:t>
      </w:r>
      <w:r w:rsidR="004931E7">
        <w:rPr>
          <w:sz w:val="28"/>
          <w:szCs w:val="28"/>
          <w:lang w:val="bg-BG"/>
        </w:rPr>
        <w:t>,</w:t>
      </w:r>
      <w:r w:rsidR="008E26B8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п</w:t>
      </w:r>
      <w:r w:rsidR="004404E1">
        <w:rPr>
          <w:sz w:val="28"/>
          <w:szCs w:val="28"/>
          <w:lang w:val="bg-BG"/>
        </w:rPr>
        <w:t xml:space="preserve">оради </w:t>
      </w:r>
      <w:r w:rsidR="004931E7">
        <w:rPr>
          <w:sz w:val="28"/>
          <w:szCs w:val="28"/>
          <w:lang w:val="bg-BG"/>
        </w:rPr>
        <w:t>което е необходимо да бъде разкрита и още една щатна длъжност за държавен съдебен изпълнител.</w:t>
      </w:r>
    </w:p>
    <w:p w:rsidR="00C10E4E" w:rsidRDefault="00847EA6" w:rsidP="00C10E4E">
      <w:pPr>
        <w:pStyle w:val="ac"/>
        <w:spacing w:before="0" w:beforeAutospacing="0" w:after="0" w:afterAutospacing="0"/>
        <w:ind w:firstLine="708"/>
        <w:jc w:val="both"/>
        <w:rPr>
          <w:rStyle w:val="ad"/>
          <w:rFonts w:ascii="Arial" w:hAnsi="Arial" w:cs="Arial"/>
        </w:rPr>
      </w:pPr>
      <w:r w:rsidRPr="007C0347">
        <w:rPr>
          <w:sz w:val="28"/>
          <w:szCs w:val="28"/>
        </w:rPr>
        <w:t>Освен това</w:t>
      </w:r>
      <w:r w:rsidR="008E26B8">
        <w:rPr>
          <w:sz w:val="28"/>
          <w:szCs w:val="28"/>
        </w:rPr>
        <w:t>,</w:t>
      </w:r>
      <w:r w:rsidRPr="007C0347">
        <w:rPr>
          <w:sz w:val="28"/>
          <w:szCs w:val="28"/>
        </w:rPr>
        <w:t xml:space="preserve"> намирам</w:t>
      </w:r>
      <w:r w:rsidR="008E26B8">
        <w:rPr>
          <w:sz w:val="28"/>
          <w:szCs w:val="28"/>
        </w:rPr>
        <w:t xml:space="preserve"> </w:t>
      </w:r>
      <w:r w:rsidRPr="007C0347">
        <w:rPr>
          <w:sz w:val="28"/>
          <w:szCs w:val="28"/>
        </w:rPr>
        <w:t xml:space="preserve">че остава необходимостта от </w:t>
      </w:r>
      <w:r w:rsidR="00300907">
        <w:rPr>
          <w:sz w:val="28"/>
          <w:szCs w:val="28"/>
        </w:rPr>
        <w:t xml:space="preserve">увеличаване  щатната численост на съда с </w:t>
      </w:r>
      <w:r w:rsidRPr="007C0347">
        <w:rPr>
          <w:sz w:val="28"/>
          <w:szCs w:val="28"/>
        </w:rPr>
        <w:t xml:space="preserve">една щатна бройка </w:t>
      </w:r>
      <w:r w:rsidR="004404E1">
        <w:rPr>
          <w:sz w:val="28"/>
          <w:szCs w:val="28"/>
        </w:rPr>
        <w:t>„</w:t>
      </w:r>
      <w:r w:rsidR="008E26B8">
        <w:rPr>
          <w:sz w:val="28"/>
          <w:szCs w:val="28"/>
        </w:rPr>
        <w:t>С</w:t>
      </w:r>
      <w:r w:rsidRPr="007C0347">
        <w:rPr>
          <w:sz w:val="28"/>
          <w:szCs w:val="28"/>
        </w:rPr>
        <w:t>ъдебен статистик</w:t>
      </w:r>
      <w:r w:rsidR="004404E1">
        <w:rPr>
          <w:sz w:val="28"/>
          <w:szCs w:val="28"/>
        </w:rPr>
        <w:t>“</w:t>
      </w:r>
      <w:r w:rsidRPr="007C0347">
        <w:rPr>
          <w:sz w:val="28"/>
          <w:szCs w:val="28"/>
        </w:rPr>
        <w:t>,</w:t>
      </w:r>
      <w:r w:rsidR="009061B2">
        <w:rPr>
          <w:sz w:val="28"/>
          <w:szCs w:val="28"/>
        </w:rPr>
        <w:t xml:space="preserve"> </w:t>
      </w:r>
      <w:r w:rsidRPr="007C0347">
        <w:rPr>
          <w:sz w:val="28"/>
          <w:szCs w:val="28"/>
        </w:rPr>
        <w:t xml:space="preserve">предвид и </w:t>
      </w:r>
      <w:proofErr w:type="spellStart"/>
      <w:r w:rsidRPr="004404E1">
        <w:rPr>
          <w:sz w:val="28"/>
          <w:szCs w:val="28"/>
        </w:rPr>
        <w:t>нововъведената</w:t>
      </w:r>
      <w:proofErr w:type="spellEnd"/>
      <w:r w:rsidRPr="004404E1">
        <w:rPr>
          <w:sz w:val="28"/>
          <w:szCs w:val="28"/>
        </w:rPr>
        <w:t xml:space="preserve"> усложнена </w:t>
      </w:r>
      <w:r w:rsidR="004404E1" w:rsidRPr="004404E1">
        <w:rPr>
          <w:sz w:val="28"/>
          <w:szCs w:val="28"/>
        </w:rPr>
        <w:t>М</w:t>
      </w:r>
      <w:r w:rsidRPr="004404E1">
        <w:rPr>
          <w:sz w:val="28"/>
          <w:szCs w:val="28"/>
        </w:rPr>
        <w:t xml:space="preserve">етодика за отчитане </w:t>
      </w:r>
      <w:r w:rsidR="004404E1" w:rsidRPr="004404E1">
        <w:rPr>
          <w:sz w:val="28"/>
          <w:szCs w:val="28"/>
        </w:rPr>
        <w:t xml:space="preserve">дейността на съдебните органи и съдиите в </w:t>
      </w:r>
      <w:proofErr w:type="spellStart"/>
      <w:r w:rsidR="004404E1" w:rsidRPr="004404E1">
        <w:rPr>
          <w:sz w:val="28"/>
          <w:szCs w:val="28"/>
        </w:rPr>
        <w:t>РБългария</w:t>
      </w:r>
      <w:proofErr w:type="spellEnd"/>
      <w:r w:rsidR="004404E1" w:rsidRPr="004404E1">
        <w:rPr>
          <w:sz w:val="28"/>
          <w:szCs w:val="28"/>
        </w:rPr>
        <w:t>,</w:t>
      </w:r>
      <w:r w:rsidR="004404E1">
        <w:rPr>
          <w:sz w:val="28"/>
          <w:szCs w:val="28"/>
        </w:rPr>
        <w:t xml:space="preserve"> </w:t>
      </w:r>
      <w:r w:rsidRPr="004404E1">
        <w:rPr>
          <w:sz w:val="28"/>
          <w:szCs w:val="28"/>
        </w:rPr>
        <w:t>като следва да се отбележи,</w:t>
      </w:r>
      <w:r w:rsidR="008E26B8">
        <w:rPr>
          <w:sz w:val="28"/>
          <w:szCs w:val="28"/>
        </w:rPr>
        <w:t xml:space="preserve"> </w:t>
      </w:r>
      <w:r w:rsidRPr="004404E1">
        <w:rPr>
          <w:sz w:val="28"/>
          <w:szCs w:val="28"/>
        </w:rPr>
        <w:t xml:space="preserve">че до настоящият момент </w:t>
      </w:r>
      <w:r w:rsidR="009061B2">
        <w:rPr>
          <w:sz w:val="28"/>
          <w:szCs w:val="28"/>
        </w:rPr>
        <w:t xml:space="preserve">съдебната статистика в съда </w:t>
      </w:r>
      <w:r w:rsidRPr="004404E1">
        <w:rPr>
          <w:sz w:val="28"/>
          <w:szCs w:val="28"/>
        </w:rPr>
        <w:t>се изготвя от съдебните секретари,което</w:t>
      </w:r>
      <w:r w:rsidR="004404E1" w:rsidRPr="004404E1">
        <w:rPr>
          <w:sz w:val="28"/>
          <w:szCs w:val="28"/>
        </w:rPr>
        <w:t xml:space="preserve"> затруднява</w:t>
      </w:r>
      <w:r w:rsidRPr="004404E1">
        <w:rPr>
          <w:sz w:val="28"/>
          <w:szCs w:val="28"/>
        </w:rPr>
        <w:t xml:space="preserve"> </w:t>
      </w:r>
      <w:r w:rsidR="00D11B70" w:rsidRPr="004404E1">
        <w:rPr>
          <w:sz w:val="28"/>
          <w:szCs w:val="28"/>
        </w:rPr>
        <w:t>правораздавателната и организационна</w:t>
      </w:r>
      <w:r w:rsidR="00C10E4E">
        <w:rPr>
          <w:sz w:val="28"/>
          <w:szCs w:val="28"/>
        </w:rPr>
        <w:t>та</w:t>
      </w:r>
      <w:r w:rsidR="00D11B70" w:rsidRPr="004404E1">
        <w:rPr>
          <w:sz w:val="28"/>
          <w:szCs w:val="28"/>
        </w:rPr>
        <w:t xml:space="preserve"> дейност.</w:t>
      </w:r>
      <w:r w:rsidR="009061B2">
        <w:rPr>
          <w:sz w:val="28"/>
          <w:szCs w:val="28"/>
        </w:rPr>
        <w:t xml:space="preserve"> </w:t>
      </w:r>
      <w:r w:rsidR="00300907" w:rsidRPr="004404E1">
        <w:rPr>
          <w:sz w:val="28"/>
          <w:szCs w:val="28"/>
        </w:rPr>
        <w:t>Т</w:t>
      </w:r>
      <w:r w:rsidR="004404E1" w:rsidRPr="004404E1">
        <w:rPr>
          <w:sz w:val="28"/>
          <w:szCs w:val="28"/>
        </w:rPr>
        <w:t xml:space="preserve">акова </w:t>
      </w:r>
      <w:r w:rsidR="00300907" w:rsidRPr="004404E1">
        <w:rPr>
          <w:sz w:val="28"/>
          <w:szCs w:val="28"/>
        </w:rPr>
        <w:t xml:space="preserve">предложение от страна на </w:t>
      </w:r>
      <w:r w:rsidR="004404E1" w:rsidRPr="004404E1">
        <w:rPr>
          <w:sz w:val="28"/>
          <w:szCs w:val="28"/>
        </w:rPr>
        <w:t>А</w:t>
      </w:r>
      <w:r w:rsidR="00300907" w:rsidRPr="004404E1">
        <w:rPr>
          <w:sz w:val="28"/>
          <w:szCs w:val="28"/>
        </w:rPr>
        <w:t>дминистрат</w:t>
      </w:r>
      <w:r w:rsidR="004404E1" w:rsidRPr="004404E1">
        <w:rPr>
          <w:sz w:val="28"/>
          <w:szCs w:val="28"/>
        </w:rPr>
        <w:t>и</w:t>
      </w:r>
      <w:r w:rsidR="00300907" w:rsidRPr="004404E1">
        <w:rPr>
          <w:sz w:val="28"/>
          <w:szCs w:val="28"/>
        </w:rPr>
        <w:t>вния ръководител беше отхвърлено</w:t>
      </w:r>
      <w:r w:rsidR="004404E1" w:rsidRPr="004404E1">
        <w:rPr>
          <w:sz w:val="28"/>
          <w:szCs w:val="28"/>
        </w:rPr>
        <w:t xml:space="preserve"> от страна на ВСС с решение по </w:t>
      </w:r>
      <w:r w:rsidR="00C10E4E">
        <w:rPr>
          <w:sz w:val="28"/>
          <w:szCs w:val="28"/>
        </w:rPr>
        <w:t>п</w:t>
      </w:r>
      <w:r w:rsidR="004404E1" w:rsidRPr="004404E1">
        <w:rPr>
          <w:sz w:val="28"/>
          <w:szCs w:val="28"/>
        </w:rPr>
        <w:t>ротокол №</w:t>
      </w:r>
      <w:r w:rsidR="00C10E4E">
        <w:rPr>
          <w:sz w:val="28"/>
          <w:szCs w:val="28"/>
        </w:rPr>
        <w:t xml:space="preserve"> 56/12.11.2015 г.</w:t>
      </w:r>
      <w:r w:rsidR="00300907" w:rsidRPr="004404E1">
        <w:rPr>
          <w:sz w:val="28"/>
          <w:szCs w:val="28"/>
        </w:rPr>
        <w:t>,</w:t>
      </w:r>
      <w:r w:rsidR="00C10E4E">
        <w:rPr>
          <w:sz w:val="28"/>
          <w:szCs w:val="28"/>
        </w:rPr>
        <w:t xml:space="preserve"> </w:t>
      </w:r>
      <w:r w:rsidR="004404E1" w:rsidRPr="004404E1">
        <w:rPr>
          <w:sz w:val="28"/>
          <w:szCs w:val="28"/>
        </w:rPr>
        <w:t>с мотиви „</w:t>
      </w:r>
      <w:r w:rsidR="00C10E4E">
        <w:rPr>
          <w:sz w:val="28"/>
          <w:szCs w:val="28"/>
        </w:rPr>
        <w:t>Л</w:t>
      </w:r>
      <w:r w:rsidR="00300907" w:rsidRPr="004404E1">
        <w:rPr>
          <w:sz w:val="28"/>
          <w:szCs w:val="28"/>
        </w:rPr>
        <w:t>ипса на финансови средства</w:t>
      </w:r>
      <w:r w:rsidR="00C10E4E">
        <w:rPr>
          <w:sz w:val="28"/>
          <w:szCs w:val="28"/>
        </w:rPr>
        <w:t>. Н</w:t>
      </w:r>
      <w:r w:rsidR="00300907" w:rsidRPr="004404E1">
        <w:rPr>
          <w:sz w:val="28"/>
          <w:szCs w:val="28"/>
        </w:rPr>
        <w:t>атовареност над средната за районните съдилища в странат</w:t>
      </w:r>
      <w:r w:rsidR="004404E1" w:rsidRPr="004404E1">
        <w:rPr>
          <w:sz w:val="28"/>
          <w:szCs w:val="28"/>
        </w:rPr>
        <w:t>а</w:t>
      </w:r>
      <w:r w:rsidR="00C10E4E">
        <w:rPr>
          <w:sz w:val="28"/>
          <w:szCs w:val="28"/>
        </w:rPr>
        <w:t>.С</w:t>
      </w:r>
      <w:r w:rsidR="00300907" w:rsidRPr="004404E1">
        <w:rPr>
          <w:sz w:val="28"/>
          <w:szCs w:val="28"/>
        </w:rPr>
        <w:t>ъдът разполага с достатъчно съдебна администрация</w:t>
      </w:r>
      <w:r w:rsidR="00C10E4E">
        <w:rPr>
          <w:sz w:val="28"/>
          <w:szCs w:val="28"/>
        </w:rPr>
        <w:t>. В</w:t>
      </w:r>
      <w:r w:rsidR="00300907" w:rsidRPr="004404E1">
        <w:rPr>
          <w:sz w:val="28"/>
          <w:szCs w:val="28"/>
        </w:rPr>
        <w:t>ъзможност за оптимизиране на съдебната администрация и възлагане на функции</w:t>
      </w:r>
      <w:r w:rsidR="00C10E4E">
        <w:rPr>
          <w:sz w:val="28"/>
          <w:szCs w:val="28"/>
        </w:rPr>
        <w:t>.</w:t>
      </w:r>
      <w:r w:rsidR="004404E1" w:rsidRPr="004404E1">
        <w:rPr>
          <w:sz w:val="28"/>
          <w:szCs w:val="28"/>
        </w:rPr>
        <w:t>“</w:t>
      </w:r>
      <w:r w:rsidR="00C10E4E" w:rsidRPr="00C10E4E">
        <w:rPr>
          <w:rFonts w:ascii="Arial" w:hAnsi="Arial" w:cs="Arial"/>
          <w:color w:val="FF0000"/>
        </w:rPr>
        <w:t xml:space="preserve"> </w:t>
      </w:r>
    </w:p>
    <w:p w:rsidR="00FE33D4" w:rsidRPr="007C0347" w:rsidRDefault="00847EA6" w:rsidP="008E26B8">
      <w:pPr>
        <w:ind w:firstLine="708"/>
        <w:jc w:val="both"/>
        <w:rPr>
          <w:b/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С решение на ВСС</w:t>
      </w:r>
      <w:r w:rsidR="001345F9">
        <w:rPr>
          <w:sz w:val="28"/>
          <w:szCs w:val="28"/>
          <w:lang w:val="bg-BG"/>
        </w:rPr>
        <w:t xml:space="preserve"> по протокол </w:t>
      </w:r>
      <w:r w:rsidR="001345F9">
        <w:rPr>
          <w:sz w:val="28"/>
          <w:szCs w:val="28"/>
        </w:rPr>
        <w:t>№ 41/16.07.2015 г.</w:t>
      </w:r>
      <w:r w:rsidR="001345F9">
        <w:rPr>
          <w:sz w:val="28"/>
          <w:szCs w:val="28"/>
          <w:lang w:val="bg-BG"/>
        </w:rPr>
        <w:t xml:space="preserve"> </w:t>
      </w:r>
      <w:r w:rsidR="004404E1">
        <w:rPr>
          <w:sz w:val="28"/>
          <w:szCs w:val="28"/>
          <w:lang w:val="bg-BG"/>
        </w:rPr>
        <w:t xml:space="preserve">беше предоставен за ползване на </w:t>
      </w:r>
      <w:r w:rsidRPr="007C0347">
        <w:rPr>
          <w:sz w:val="28"/>
          <w:szCs w:val="28"/>
          <w:lang w:val="bg-BG"/>
        </w:rPr>
        <w:t xml:space="preserve"> РС</w:t>
      </w:r>
      <w:r w:rsidR="00C10E4E">
        <w:rPr>
          <w:sz w:val="28"/>
          <w:szCs w:val="28"/>
          <w:lang w:val="bg-BG"/>
        </w:rPr>
        <w:t xml:space="preserve"> </w:t>
      </w:r>
      <w:r w:rsidR="001345F9">
        <w:rPr>
          <w:sz w:val="28"/>
          <w:szCs w:val="28"/>
          <w:lang w:val="bg-BG"/>
        </w:rPr>
        <w:t>-</w:t>
      </w:r>
      <w:r w:rsidR="00C10E4E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Казанлък</w:t>
      </w:r>
      <w:r w:rsidR="00C10E4E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служебен автомобил м</w:t>
      </w:r>
      <w:r w:rsidR="00C10E4E">
        <w:rPr>
          <w:sz w:val="28"/>
          <w:szCs w:val="28"/>
          <w:lang w:val="bg-BG"/>
        </w:rPr>
        <w:t>арка</w:t>
      </w:r>
      <w:r w:rsidRPr="007C0347">
        <w:rPr>
          <w:sz w:val="28"/>
          <w:szCs w:val="28"/>
          <w:lang w:val="bg-BG"/>
        </w:rPr>
        <w:t xml:space="preserve"> </w:t>
      </w:r>
      <w:r w:rsidR="00C10E4E">
        <w:rPr>
          <w:sz w:val="28"/>
          <w:szCs w:val="28"/>
          <w:lang w:val="bg-BG"/>
        </w:rPr>
        <w:t>„</w:t>
      </w:r>
      <w:r w:rsidRPr="007C0347">
        <w:rPr>
          <w:sz w:val="28"/>
          <w:szCs w:val="28"/>
          <w:lang w:val="bg-BG"/>
        </w:rPr>
        <w:t>Форд фокус</w:t>
      </w:r>
      <w:r w:rsidR="00C10E4E">
        <w:rPr>
          <w:sz w:val="28"/>
          <w:szCs w:val="28"/>
          <w:lang w:val="bg-BG"/>
        </w:rPr>
        <w:t>“</w:t>
      </w:r>
      <w:r w:rsidRPr="007C0347">
        <w:rPr>
          <w:sz w:val="28"/>
          <w:szCs w:val="28"/>
          <w:lang w:val="bg-BG"/>
        </w:rPr>
        <w:t>,</w:t>
      </w:r>
      <w:r w:rsidR="00C10E4E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което налага </w:t>
      </w:r>
      <w:r w:rsidR="007C0347" w:rsidRPr="007C0347">
        <w:rPr>
          <w:sz w:val="28"/>
          <w:szCs w:val="28"/>
          <w:lang w:val="bg-BG"/>
        </w:rPr>
        <w:t xml:space="preserve">трансформиране на  длъжността  </w:t>
      </w:r>
      <w:r w:rsidR="004404E1">
        <w:rPr>
          <w:sz w:val="28"/>
          <w:szCs w:val="28"/>
          <w:lang w:val="bg-BG"/>
        </w:rPr>
        <w:t>„</w:t>
      </w:r>
      <w:r w:rsidR="00C10E4E">
        <w:rPr>
          <w:sz w:val="28"/>
          <w:szCs w:val="28"/>
          <w:lang w:val="bg-BG"/>
        </w:rPr>
        <w:t>Д</w:t>
      </w:r>
      <w:r w:rsidR="007C0347" w:rsidRPr="007C0347">
        <w:rPr>
          <w:sz w:val="28"/>
          <w:szCs w:val="28"/>
          <w:lang w:val="bg-BG"/>
        </w:rPr>
        <w:t>омакин</w:t>
      </w:r>
      <w:r w:rsidR="004404E1">
        <w:rPr>
          <w:sz w:val="28"/>
          <w:szCs w:val="28"/>
          <w:lang w:val="bg-BG"/>
        </w:rPr>
        <w:t>“</w:t>
      </w:r>
      <w:r w:rsidR="007C0347" w:rsidRPr="007C0347">
        <w:rPr>
          <w:sz w:val="28"/>
          <w:szCs w:val="28"/>
          <w:lang w:val="bg-BG"/>
        </w:rPr>
        <w:t xml:space="preserve">  в длъжност </w:t>
      </w:r>
      <w:r w:rsidR="004404E1">
        <w:rPr>
          <w:sz w:val="28"/>
          <w:szCs w:val="28"/>
          <w:lang w:val="bg-BG"/>
        </w:rPr>
        <w:t>„</w:t>
      </w:r>
      <w:r w:rsidR="00C10E4E">
        <w:rPr>
          <w:sz w:val="28"/>
          <w:szCs w:val="28"/>
          <w:lang w:val="bg-BG"/>
        </w:rPr>
        <w:t>Д</w:t>
      </w:r>
      <w:r w:rsidR="007C0347" w:rsidRPr="007C0347">
        <w:rPr>
          <w:sz w:val="28"/>
          <w:szCs w:val="28"/>
          <w:lang w:val="bg-BG"/>
        </w:rPr>
        <w:t xml:space="preserve">омакин </w:t>
      </w:r>
      <w:r w:rsidR="00C10E4E">
        <w:rPr>
          <w:sz w:val="28"/>
          <w:szCs w:val="28"/>
          <w:lang w:val="bg-BG"/>
        </w:rPr>
        <w:t>-</w:t>
      </w:r>
      <w:r w:rsidR="007C0347" w:rsidRPr="007C0347">
        <w:rPr>
          <w:sz w:val="28"/>
          <w:szCs w:val="28"/>
          <w:lang w:val="bg-BG"/>
        </w:rPr>
        <w:t xml:space="preserve"> той и шофьор</w:t>
      </w:r>
      <w:r w:rsidR="004404E1">
        <w:rPr>
          <w:sz w:val="28"/>
          <w:szCs w:val="28"/>
          <w:lang w:val="bg-BG"/>
        </w:rPr>
        <w:t>“</w:t>
      </w:r>
      <w:r w:rsidR="007C0347" w:rsidRPr="007C0347">
        <w:rPr>
          <w:sz w:val="28"/>
          <w:szCs w:val="28"/>
          <w:lang w:val="bg-BG"/>
        </w:rPr>
        <w:t>.</w:t>
      </w:r>
      <w:r w:rsidR="00FE33D4" w:rsidRPr="007C0347">
        <w:rPr>
          <w:b/>
          <w:sz w:val="28"/>
          <w:szCs w:val="28"/>
          <w:lang w:val="bg-BG"/>
        </w:rPr>
        <w:t xml:space="preserve"> </w:t>
      </w: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5C29DA" w:rsidRDefault="00FE33D4" w:rsidP="005C29D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5C29DA">
        <w:rPr>
          <w:b/>
          <w:sz w:val="28"/>
          <w:szCs w:val="28"/>
          <w:u w:val="single"/>
          <w:lang w:val="bg-BG"/>
        </w:rPr>
        <w:t>ДВИЖЕНИЕ НА ДЕЛАТА</w:t>
      </w: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7C0347" w:rsidRDefault="007C0347" w:rsidP="008E26B8">
      <w:pPr>
        <w:ind w:firstLine="708"/>
        <w:jc w:val="both"/>
        <w:rPr>
          <w:sz w:val="28"/>
          <w:szCs w:val="28"/>
          <w:lang w:val="bg-BG"/>
        </w:rPr>
      </w:pPr>
      <w:r w:rsidRPr="002A1503">
        <w:rPr>
          <w:sz w:val="28"/>
          <w:szCs w:val="28"/>
          <w:lang w:val="bg-BG"/>
        </w:rPr>
        <w:t>През  2015</w:t>
      </w:r>
      <w:r w:rsidR="001345F9" w:rsidRPr="002A1503">
        <w:rPr>
          <w:sz w:val="28"/>
          <w:szCs w:val="28"/>
          <w:lang w:val="bg-BG"/>
        </w:rPr>
        <w:t xml:space="preserve"> </w:t>
      </w:r>
      <w:r w:rsidRPr="002A1503">
        <w:rPr>
          <w:sz w:val="28"/>
          <w:szCs w:val="28"/>
          <w:lang w:val="bg-BG"/>
        </w:rPr>
        <w:t>г.</w:t>
      </w:r>
      <w:r w:rsidRPr="007C0347">
        <w:rPr>
          <w:sz w:val="28"/>
          <w:szCs w:val="28"/>
          <w:lang w:val="bg-BG"/>
        </w:rPr>
        <w:t xml:space="preserve"> в съда са постъпили общо </w:t>
      </w:r>
      <w:r w:rsidR="002434B0" w:rsidRPr="002A1503">
        <w:rPr>
          <w:sz w:val="28"/>
          <w:szCs w:val="28"/>
          <w:lang w:val="bg-BG"/>
        </w:rPr>
        <w:t>4999</w:t>
      </w:r>
      <w:r w:rsidR="001345F9" w:rsidRPr="002A1503">
        <w:rPr>
          <w:sz w:val="28"/>
          <w:szCs w:val="28"/>
          <w:lang w:val="bg-BG"/>
        </w:rPr>
        <w:t xml:space="preserve"> </w:t>
      </w:r>
      <w:r w:rsidR="002434B0" w:rsidRPr="002A1503">
        <w:rPr>
          <w:sz w:val="28"/>
          <w:szCs w:val="28"/>
          <w:lang w:val="bg-BG"/>
        </w:rPr>
        <w:t>бр. дела</w:t>
      </w:r>
      <w:r w:rsidR="004404E1">
        <w:rPr>
          <w:b/>
          <w:sz w:val="28"/>
          <w:szCs w:val="28"/>
          <w:lang w:val="bg-BG"/>
        </w:rPr>
        <w:t xml:space="preserve"> /</w:t>
      </w:r>
      <w:r w:rsidR="00D11B70">
        <w:rPr>
          <w:sz w:val="28"/>
          <w:szCs w:val="28"/>
          <w:lang w:val="bg-BG"/>
        </w:rPr>
        <w:t>за сравнение</w:t>
      </w:r>
      <w:r w:rsidR="001345F9">
        <w:rPr>
          <w:sz w:val="28"/>
          <w:szCs w:val="28"/>
          <w:lang w:val="bg-BG"/>
        </w:rPr>
        <w:t>:</w:t>
      </w:r>
      <w:r w:rsidRPr="007C0347">
        <w:rPr>
          <w:sz w:val="28"/>
          <w:szCs w:val="28"/>
          <w:lang w:val="bg-BG"/>
        </w:rPr>
        <w:t xml:space="preserve"> </w:t>
      </w:r>
      <w:r w:rsidR="002434B0">
        <w:rPr>
          <w:sz w:val="28"/>
          <w:szCs w:val="28"/>
          <w:lang w:val="bg-BG"/>
        </w:rPr>
        <w:t>п</w:t>
      </w:r>
      <w:r w:rsidR="00FE33D4" w:rsidRPr="007C0347">
        <w:rPr>
          <w:sz w:val="28"/>
          <w:szCs w:val="28"/>
          <w:lang w:val="bg-BG"/>
        </w:rPr>
        <w:t>рез 201</w:t>
      </w:r>
      <w:r w:rsidRPr="007C0347">
        <w:rPr>
          <w:sz w:val="28"/>
          <w:szCs w:val="28"/>
          <w:lang w:val="bg-BG"/>
        </w:rPr>
        <w:t>4</w:t>
      </w:r>
      <w:r w:rsidR="00FE33D4" w:rsidRPr="007C0347">
        <w:rPr>
          <w:sz w:val="28"/>
          <w:szCs w:val="28"/>
          <w:lang w:val="bg-BG"/>
        </w:rPr>
        <w:t xml:space="preserve"> г. </w:t>
      </w:r>
      <w:r w:rsidR="00D11B70">
        <w:rPr>
          <w:sz w:val="28"/>
          <w:szCs w:val="28"/>
          <w:lang w:val="bg-BG"/>
        </w:rPr>
        <w:t xml:space="preserve">- </w:t>
      </w:r>
      <w:r w:rsidR="00FE33D4" w:rsidRPr="007C0347">
        <w:rPr>
          <w:sz w:val="28"/>
          <w:szCs w:val="28"/>
          <w:lang w:val="bg-BG"/>
        </w:rPr>
        <w:t>3710 бр. дела</w:t>
      </w:r>
      <w:r w:rsidR="00D11B70">
        <w:rPr>
          <w:sz w:val="28"/>
          <w:szCs w:val="28"/>
          <w:lang w:val="bg-BG"/>
        </w:rPr>
        <w:t>,</w:t>
      </w:r>
      <w:r w:rsidR="001345F9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през 2013 г. са постъпили 4740 бр., през 2012 г. - 4831 бр., през 2011 г. - 4666 бр.</w:t>
      </w:r>
      <w:r w:rsidR="004404E1">
        <w:rPr>
          <w:sz w:val="28"/>
          <w:szCs w:val="28"/>
          <w:lang w:val="bg-BG"/>
        </w:rPr>
        <w:t>/</w:t>
      </w:r>
      <w:r w:rsidR="00FE33D4" w:rsidRPr="007C0347">
        <w:rPr>
          <w:sz w:val="28"/>
          <w:szCs w:val="28"/>
          <w:lang w:val="bg-BG"/>
        </w:rPr>
        <w:t xml:space="preserve">  </w:t>
      </w:r>
    </w:p>
    <w:p w:rsidR="00FE33D4" w:rsidRPr="00D11B70" w:rsidRDefault="00FE33D4" w:rsidP="008E26B8">
      <w:pPr>
        <w:ind w:firstLine="708"/>
        <w:jc w:val="both"/>
        <w:rPr>
          <w:b/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Налице е </w:t>
      </w:r>
      <w:r w:rsidR="007C0347" w:rsidRPr="007C0347">
        <w:rPr>
          <w:sz w:val="28"/>
          <w:szCs w:val="28"/>
          <w:lang w:val="bg-BG"/>
        </w:rPr>
        <w:t>увеличение</w:t>
      </w:r>
      <w:r w:rsidRPr="007C0347">
        <w:rPr>
          <w:sz w:val="28"/>
          <w:szCs w:val="28"/>
          <w:lang w:val="bg-BG"/>
        </w:rPr>
        <w:t xml:space="preserve"> на постъплението спрямо предходната година с </w:t>
      </w:r>
      <w:r w:rsidR="007C0347" w:rsidRPr="007C0347">
        <w:rPr>
          <w:sz w:val="28"/>
          <w:szCs w:val="28"/>
          <w:lang w:val="bg-BG"/>
        </w:rPr>
        <w:t xml:space="preserve"> </w:t>
      </w:r>
      <w:r w:rsidR="002434B0" w:rsidRPr="002A1503">
        <w:rPr>
          <w:sz w:val="28"/>
          <w:szCs w:val="28"/>
          <w:lang w:val="bg-BG"/>
        </w:rPr>
        <w:t xml:space="preserve">1 289 </w:t>
      </w:r>
      <w:r w:rsidRPr="002A1503">
        <w:rPr>
          <w:sz w:val="28"/>
          <w:szCs w:val="28"/>
          <w:lang w:val="bg-BG"/>
        </w:rPr>
        <w:t>бр. дела</w:t>
      </w:r>
      <w:r w:rsidR="00F30DB7" w:rsidRPr="002A1503">
        <w:rPr>
          <w:sz w:val="28"/>
          <w:szCs w:val="28"/>
          <w:lang w:val="bg-BG"/>
        </w:rPr>
        <w:t>,</w:t>
      </w:r>
      <w:r w:rsidR="001345F9">
        <w:rPr>
          <w:b/>
          <w:sz w:val="28"/>
          <w:szCs w:val="28"/>
          <w:lang w:val="bg-BG"/>
        </w:rPr>
        <w:t xml:space="preserve"> </w:t>
      </w:r>
      <w:r w:rsidR="00F30DB7" w:rsidRPr="00F30DB7">
        <w:rPr>
          <w:sz w:val="28"/>
          <w:szCs w:val="28"/>
          <w:lang w:val="bg-BG"/>
        </w:rPr>
        <w:t>като това е най-голямото постъпление на дела за сравнителния период</w:t>
      </w:r>
      <w:r w:rsidRPr="00F30DB7">
        <w:rPr>
          <w:sz w:val="28"/>
          <w:szCs w:val="28"/>
          <w:lang w:val="bg-BG"/>
        </w:rPr>
        <w:t>.</w:t>
      </w:r>
      <w:r w:rsidRPr="00D11B70">
        <w:rPr>
          <w:b/>
          <w:sz w:val="28"/>
          <w:szCs w:val="28"/>
          <w:lang w:val="bg-BG"/>
        </w:rPr>
        <w:t xml:space="preserve"> </w:t>
      </w:r>
    </w:p>
    <w:p w:rsidR="00FE33D4" w:rsidRPr="007C0347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Средното месечно постъпление на 1 съдия на база 12 месеца е</w:t>
      </w:r>
      <w:r w:rsidR="007C0347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4</w:t>
      </w:r>
      <w:r w:rsidR="00142021">
        <w:rPr>
          <w:sz w:val="28"/>
          <w:szCs w:val="28"/>
          <w:lang w:val="bg-BG"/>
        </w:rPr>
        <w:t>4</w:t>
      </w:r>
      <w:r w:rsidR="004D3B0E">
        <w:rPr>
          <w:sz w:val="28"/>
          <w:szCs w:val="28"/>
          <w:lang w:val="bg-BG"/>
        </w:rPr>
        <w:t>.</w:t>
      </w:r>
      <w:r w:rsidR="00142021">
        <w:rPr>
          <w:sz w:val="28"/>
          <w:szCs w:val="28"/>
          <w:lang w:val="bg-BG"/>
        </w:rPr>
        <w:t>85</w:t>
      </w:r>
      <w:r w:rsidR="004D3B0E">
        <w:rPr>
          <w:sz w:val="28"/>
          <w:szCs w:val="28"/>
          <w:lang w:val="bg-BG"/>
        </w:rPr>
        <w:t xml:space="preserve"> бр.</w:t>
      </w:r>
      <w:r w:rsidR="00517F27">
        <w:rPr>
          <w:sz w:val="28"/>
          <w:szCs w:val="28"/>
          <w:lang w:val="bg-BG"/>
        </w:rPr>
        <w:t>,</w:t>
      </w:r>
      <w:r w:rsidR="009061B2">
        <w:rPr>
          <w:sz w:val="28"/>
          <w:szCs w:val="28"/>
          <w:lang w:val="bg-BG"/>
        </w:rPr>
        <w:t xml:space="preserve"> </w:t>
      </w:r>
      <w:r w:rsidR="00D11B70">
        <w:rPr>
          <w:sz w:val="28"/>
          <w:szCs w:val="28"/>
          <w:lang w:val="bg-BG"/>
        </w:rPr>
        <w:t>/</w:t>
      </w:r>
      <w:r w:rsidR="00517F27">
        <w:rPr>
          <w:sz w:val="28"/>
          <w:szCs w:val="28"/>
          <w:lang w:val="bg-BG"/>
        </w:rPr>
        <w:t>през 2014</w:t>
      </w:r>
      <w:r w:rsidR="001345F9">
        <w:rPr>
          <w:sz w:val="28"/>
          <w:szCs w:val="28"/>
          <w:lang w:val="bg-BG"/>
        </w:rPr>
        <w:t xml:space="preserve"> </w:t>
      </w:r>
      <w:r w:rsidR="00517F27">
        <w:rPr>
          <w:sz w:val="28"/>
          <w:szCs w:val="28"/>
          <w:lang w:val="bg-BG"/>
        </w:rPr>
        <w:t>г.-</w:t>
      </w:r>
      <w:r w:rsidRPr="007C0347">
        <w:rPr>
          <w:sz w:val="28"/>
          <w:szCs w:val="28"/>
          <w:lang w:val="bg-BG"/>
        </w:rPr>
        <w:t xml:space="preserve"> 30.9 бр.</w:t>
      </w:r>
      <w:r w:rsidR="00D11B70">
        <w:rPr>
          <w:sz w:val="28"/>
          <w:szCs w:val="28"/>
          <w:lang w:val="bg-BG"/>
        </w:rPr>
        <w:t>,</w:t>
      </w:r>
      <w:r w:rsidR="001345F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през 2013 г. е било 39.5 бр., през 2012 г.</w:t>
      </w:r>
      <w:r w:rsidR="001345F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- 40.25 бр., през 2011 г.</w:t>
      </w:r>
      <w:r w:rsidR="001345F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- 43.20 </w:t>
      </w:r>
      <w:r w:rsidR="004D3B0E">
        <w:rPr>
          <w:sz w:val="28"/>
          <w:szCs w:val="28"/>
          <w:lang w:val="bg-BG"/>
        </w:rPr>
        <w:t>бр./</w:t>
      </w:r>
    </w:p>
    <w:p w:rsidR="00FE33D4" w:rsidRPr="007C0347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Показателят е закономерна последица от </w:t>
      </w:r>
      <w:r w:rsidR="007C0347" w:rsidRPr="007C0347">
        <w:rPr>
          <w:sz w:val="28"/>
          <w:szCs w:val="28"/>
          <w:lang w:val="bg-BG"/>
        </w:rPr>
        <w:t>увеличението</w:t>
      </w:r>
      <w:r w:rsidR="001345F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на постъпленията </w:t>
      </w:r>
      <w:r w:rsidR="00D11B70">
        <w:rPr>
          <w:sz w:val="28"/>
          <w:szCs w:val="28"/>
          <w:lang w:val="bg-BG"/>
        </w:rPr>
        <w:t xml:space="preserve">на делата </w:t>
      </w:r>
      <w:r w:rsidRPr="007C0347">
        <w:rPr>
          <w:sz w:val="28"/>
          <w:szCs w:val="28"/>
          <w:lang w:val="bg-BG"/>
        </w:rPr>
        <w:t>през годината.</w:t>
      </w:r>
    </w:p>
    <w:p w:rsidR="007C0347" w:rsidRPr="007C0347" w:rsidRDefault="007C0347" w:rsidP="00FE33D4">
      <w:pPr>
        <w:jc w:val="both"/>
        <w:rPr>
          <w:sz w:val="28"/>
          <w:szCs w:val="28"/>
          <w:lang w:val="bg-BG"/>
        </w:rPr>
      </w:pPr>
    </w:p>
    <w:p w:rsidR="00FE33D4" w:rsidRPr="00D11B70" w:rsidRDefault="00FE33D4" w:rsidP="001345F9">
      <w:pPr>
        <w:ind w:firstLine="708"/>
        <w:jc w:val="both"/>
        <w:rPr>
          <w:b/>
          <w:sz w:val="28"/>
          <w:szCs w:val="28"/>
          <w:lang w:val="bg-BG"/>
        </w:rPr>
      </w:pPr>
      <w:r w:rsidRPr="00D11B70">
        <w:rPr>
          <w:b/>
          <w:sz w:val="28"/>
          <w:szCs w:val="28"/>
          <w:lang w:val="bg-BG"/>
        </w:rPr>
        <w:lastRenderedPageBreak/>
        <w:t>НАКАЗАТЕЛНИ ДЕЛА</w:t>
      </w:r>
    </w:p>
    <w:p w:rsidR="00FE33D4" w:rsidRPr="007C0347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7C0347" w:rsidRDefault="004D3B0E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2015 г. са постъпили общо 1 672 наказателни дела</w:t>
      </w:r>
      <w:r w:rsidR="001345F9">
        <w:rPr>
          <w:sz w:val="28"/>
          <w:szCs w:val="28"/>
          <w:lang w:val="bg-BG"/>
        </w:rPr>
        <w:t xml:space="preserve"> /з</w:t>
      </w:r>
      <w:r w:rsidR="004931E7">
        <w:rPr>
          <w:sz w:val="28"/>
          <w:szCs w:val="28"/>
          <w:lang w:val="bg-BG"/>
        </w:rPr>
        <w:t>а сравнение</w:t>
      </w:r>
      <w:r w:rsidR="001345F9">
        <w:rPr>
          <w:sz w:val="28"/>
          <w:szCs w:val="28"/>
          <w:lang w:val="bg-BG"/>
        </w:rPr>
        <w:t>:</w:t>
      </w:r>
      <w:r w:rsidR="004931E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</w:t>
      </w:r>
      <w:r w:rsidR="00FE33D4" w:rsidRPr="007C0347">
        <w:rPr>
          <w:sz w:val="28"/>
          <w:szCs w:val="28"/>
          <w:lang w:val="bg-BG"/>
        </w:rPr>
        <w:t>рез 2014 г. са постъпили  общо 1268 бр. наказателни дела</w:t>
      </w:r>
      <w:r w:rsidR="004931E7">
        <w:rPr>
          <w:sz w:val="28"/>
          <w:szCs w:val="28"/>
          <w:lang w:val="bg-BG"/>
        </w:rPr>
        <w:t>,</w:t>
      </w:r>
      <w:r w:rsidR="00F30DB7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п</w:t>
      </w:r>
      <w:r w:rsidR="00FE33D4" w:rsidRPr="007C0347">
        <w:rPr>
          <w:sz w:val="28"/>
          <w:szCs w:val="28"/>
          <w:lang w:val="bg-BG"/>
        </w:rPr>
        <w:t>рез 2013 г. са били 1648 бр.,</w:t>
      </w:r>
      <w:r w:rsidR="009061B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през 2012 г.</w:t>
      </w:r>
      <w:r w:rsidR="001345F9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-</w:t>
      </w:r>
      <w:r w:rsidR="001345F9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1457 бр., през 2011 г. техният брой е бил 1336</w:t>
      </w:r>
      <w:r w:rsidR="009954C9">
        <w:rPr>
          <w:sz w:val="28"/>
          <w:szCs w:val="28"/>
          <w:lang w:val="bg-BG"/>
        </w:rPr>
        <w:t>/.</w:t>
      </w:r>
    </w:p>
    <w:p w:rsidR="00FE33D4" w:rsidRPr="007C0347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Видно е, че са постъпили </w:t>
      </w:r>
      <w:r w:rsidR="004D3B0E">
        <w:rPr>
          <w:sz w:val="28"/>
          <w:szCs w:val="28"/>
          <w:lang w:val="bg-BG"/>
        </w:rPr>
        <w:t xml:space="preserve">404 </w:t>
      </w:r>
      <w:r w:rsidRPr="007C0347">
        <w:rPr>
          <w:sz w:val="28"/>
          <w:szCs w:val="28"/>
          <w:lang w:val="bg-BG"/>
        </w:rPr>
        <w:t xml:space="preserve">бр. </w:t>
      </w:r>
      <w:r w:rsidR="004931E7">
        <w:rPr>
          <w:sz w:val="28"/>
          <w:szCs w:val="28"/>
          <w:lang w:val="bg-BG"/>
        </w:rPr>
        <w:t xml:space="preserve">наказателни </w:t>
      </w:r>
      <w:r w:rsidRPr="007C0347">
        <w:rPr>
          <w:sz w:val="28"/>
          <w:szCs w:val="28"/>
          <w:lang w:val="bg-BG"/>
        </w:rPr>
        <w:t>дела по</w:t>
      </w:r>
      <w:r w:rsidR="004D3B0E">
        <w:rPr>
          <w:sz w:val="28"/>
          <w:szCs w:val="28"/>
          <w:lang w:val="bg-BG"/>
        </w:rPr>
        <w:t>вече</w:t>
      </w:r>
      <w:r w:rsidRPr="007C0347">
        <w:rPr>
          <w:sz w:val="28"/>
          <w:szCs w:val="28"/>
          <w:lang w:val="bg-BG"/>
        </w:rPr>
        <w:t xml:space="preserve"> от предходната година.</w:t>
      </w:r>
      <w:r w:rsidR="001345F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В сравнителния период може да се очертае ясна тенденция </w:t>
      </w:r>
      <w:r w:rsidR="004D3B0E">
        <w:rPr>
          <w:sz w:val="28"/>
          <w:szCs w:val="28"/>
          <w:lang w:val="bg-BG"/>
        </w:rPr>
        <w:t>з</w:t>
      </w:r>
      <w:r w:rsidRPr="007C0347">
        <w:rPr>
          <w:sz w:val="28"/>
          <w:szCs w:val="28"/>
          <w:lang w:val="bg-BG"/>
        </w:rPr>
        <w:t>а</w:t>
      </w:r>
      <w:r w:rsidR="004D3B0E">
        <w:rPr>
          <w:sz w:val="28"/>
          <w:szCs w:val="28"/>
          <w:lang w:val="bg-BG"/>
        </w:rPr>
        <w:t xml:space="preserve"> значително </w:t>
      </w:r>
      <w:r w:rsidRPr="007C0347">
        <w:rPr>
          <w:sz w:val="28"/>
          <w:szCs w:val="28"/>
          <w:lang w:val="bg-BG"/>
        </w:rPr>
        <w:t xml:space="preserve">увеличение </w:t>
      </w:r>
      <w:r w:rsidR="004D3B0E">
        <w:rPr>
          <w:sz w:val="28"/>
          <w:szCs w:val="28"/>
          <w:lang w:val="bg-BG"/>
        </w:rPr>
        <w:t xml:space="preserve">на делата </w:t>
      </w:r>
      <w:r w:rsidR="00F30DB7">
        <w:rPr>
          <w:sz w:val="28"/>
          <w:szCs w:val="28"/>
          <w:lang w:val="bg-BG"/>
        </w:rPr>
        <w:t xml:space="preserve">през </w:t>
      </w:r>
      <w:r w:rsidR="004D3B0E">
        <w:rPr>
          <w:sz w:val="28"/>
          <w:szCs w:val="28"/>
          <w:lang w:val="bg-BG"/>
        </w:rPr>
        <w:t>2015</w:t>
      </w:r>
      <w:r w:rsidR="009954C9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 в сравнение с предходните отчетни години.</w:t>
      </w:r>
    </w:p>
    <w:p w:rsidR="00D57C73" w:rsidRPr="00F30DB7" w:rsidRDefault="00B5075B" w:rsidP="001345F9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30DB7">
        <w:rPr>
          <w:sz w:val="28"/>
          <w:szCs w:val="28"/>
          <w:lang w:val="bg-BG"/>
        </w:rPr>
        <w:t>Средномесечното</w:t>
      </w:r>
      <w:proofErr w:type="spellEnd"/>
      <w:r w:rsidRPr="00F30DB7">
        <w:rPr>
          <w:sz w:val="28"/>
          <w:szCs w:val="28"/>
          <w:lang w:val="bg-BG"/>
        </w:rPr>
        <w:t xml:space="preserve"> постъпление на един съдия от наказателно  отделение на база 12 месеца </w:t>
      </w:r>
      <w:r w:rsidR="00F30DB7">
        <w:rPr>
          <w:sz w:val="28"/>
          <w:szCs w:val="28"/>
          <w:lang w:val="bg-BG"/>
        </w:rPr>
        <w:t xml:space="preserve"> </w:t>
      </w:r>
      <w:r w:rsidRPr="00F30DB7">
        <w:rPr>
          <w:sz w:val="28"/>
          <w:szCs w:val="28"/>
          <w:lang w:val="bg-BG"/>
        </w:rPr>
        <w:t>по щат за 2015</w:t>
      </w:r>
      <w:r w:rsidR="001345F9">
        <w:rPr>
          <w:sz w:val="28"/>
          <w:szCs w:val="28"/>
          <w:lang w:val="bg-BG"/>
        </w:rPr>
        <w:t xml:space="preserve"> </w:t>
      </w:r>
      <w:r w:rsidRPr="00F30DB7">
        <w:rPr>
          <w:sz w:val="28"/>
          <w:szCs w:val="28"/>
          <w:lang w:val="bg-BG"/>
        </w:rPr>
        <w:t>г. е  2</w:t>
      </w:r>
      <w:r w:rsidR="00142021" w:rsidRPr="00F30DB7">
        <w:rPr>
          <w:sz w:val="28"/>
          <w:szCs w:val="28"/>
          <w:lang w:val="bg-BG"/>
        </w:rPr>
        <w:t>9</w:t>
      </w:r>
      <w:r w:rsidRPr="00F30DB7">
        <w:rPr>
          <w:sz w:val="28"/>
          <w:szCs w:val="28"/>
          <w:lang w:val="bg-BG"/>
        </w:rPr>
        <w:t>.</w:t>
      </w:r>
      <w:r w:rsidR="00142021" w:rsidRPr="00F30DB7">
        <w:rPr>
          <w:sz w:val="28"/>
          <w:szCs w:val="28"/>
          <w:lang w:val="bg-BG"/>
        </w:rPr>
        <w:t>58</w:t>
      </w:r>
      <w:r w:rsidRPr="00F30DB7">
        <w:rPr>
          <w:sz w:val="28"/>
          <w:szCs w:val="28"/>
          <w:lang w:val="bg-BG"/>
        </w:rPr>
        <w:t xml:space="preserve"> бр.</w:t>
      </w:r>
      <w:r w:rsidR="001345F9">
        <w:rPr>
          <w:sz w:val="28"/>
          <w:szCs w:val="28"/>
          <w:lang w:val="bg-BG"/>
        </w:rPr>
        <w:t xml:space="preserve"> </w:t>
      </w:r>
      <w:r w:rsidRPr="00F30DB7">
        <w:rPr>
          <w:sz w:val="28"/>
          <w:szCs w:val="28"/>
          <w:lang w:val="bg-BG"/>
        </w:rPr>
        <w:t>дела</w:t>
      </w:r>
      <w:r w:rsidR="001345F9">
        <w:rPr>
          <w:sz w:val="28"/>
          <w:szCs w:val="28"/>
          <w:lang w:val="bg-BG"/>
        </w:rPr>
        <w:t xml:space="preserve"> /</w:t>
      </w:r>
      <w:r w:rsidRPr="00F30DB7">
        <w:rPr>
          <w:sz w:val="28"/>
          <w:szCs w:val="28"/>
          <w:lang w:val="bg-BG"/>
        </w:rPr>
        <w:t xml:space="preserve">2014 г. е </w:t>
      </w:r>
      <w:r w:rsidR="001345F9">
        <w:rPr>
          <w:sz w:val="28"/>
          <w:szCs w:val="28"/>
          <w:lang w:val="bg-BG"/>
        </w:rPr>
        <w:t xml:space="preserve">било </w:t>
      </w:r>
      <w:r w:rsidR="00142021" w:rsidRPr="00F30DB7">
        <w:rPr>
          <w:sz w:val="28"/>
          <w:szCs w:val="28"/>
          <w:lang w:val="bg-BG"/>
        </w:rPr>
        <w:t>22.93</w:t>
      </w:r>
      <w:r w:rsidRPr="00F30DB7">
        <w:rPr>
          <w:sz w:val="28"/>
          <w:szCs w:val="28"/>
          <w:lang w:val="bg-BG"/>
        </w:rPr>
        <w:t xml:space="preserve"> бр. дела</w:t>
      </w:r>
      <w:r w:rsidR="001345F9">
        <w:rPr>
          <w:sz w:val="28"/>
          <w:szCs w:val="28"/>
          <w:lang w:val="bg-BG"/>
        </w:rPr>
        <w:t>/</w:t>
      </w:r>
      <w:r w:rsidR="00F30DB7">
        <w:rPr>
          <w:sz w:val="28"/>
          <w:szCs w:val="28"/>
          <w:lang w:val="bg-BG"/>
        </w:rPr>
        <w:t>.</w:t>
      </w:r>
    </w:p>
    <w:p w:rsidR="00FE33D4" w:rsidRPr="007C0347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Броят на </w:t>
      </w:r>
      <w:proofErr w:type="spellStart"/>
      <w:r w:rsidRPr="007C0347">
        <w:rPr>
          <w:sz w:val="28"/>
          <w:szCs w:val="28"/>
          <w:lang w:val="bg-BG"/>
        </w:rPr>
        <w:t>новопостъпилите</w:t>
      </w:r>
      <w:proofErr w:type="spellEnd"/>
      <w:r w:rsidRPr="007C0347">
        <w:rPr>
          <w:sz w:val="28"/>
          <w:szCs w:val="28"/>
          <w:lang w:val="bg-BG"/>
        </w:rPr>
        <w:t xml:space="preserve"> наказателни </w:t>
      </w:r>
      <w:r w:rsidR="00F30DB7">
        <w:rPr>
          <w:sz w:val="28"/>
          <w:szCs w:val="28"/>
          <w:lang w:val="bg-BG"/>
        </w:rPr>
        <w:t xml:space="preserve">дела </w:t>
      </w:r>
      <w:r w:rsidRPr="007C0347">
        <w:rPr>
          <w:sz w:val="28"/>
          <w:szCs w:val="28"/>
          <w:lang w:val="bg-BG"/>
        </w:rPr>
        <w:t xml:space="preserve">от общ характер </w:t>
      </w:r>
      <w:r w:rsidR="004D3B0E">
        <w:rPr>
          <w:sz w:val="28"/>
          <w:szCs w:val="28"/>
          <w:lang w:val="bg-BG"/>
        </w:rPr>
        <w:t>за 2015</w:t>
      </w:r>
      <w:r w:rsidR="001345F9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 е 380</w:t>
      </w:r>
      <w:r w:rsidR="001345F9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/</w:t>
      </w:r>
      <w:r w:rsidR="001345F9">
        <w:rPr>
          <w:sz w:val="28"/>
          <w:szCs w:val="28"/>
          <w:lang w:val="bg-BG"/>
        </w:rPr>
        <w:t>з</w:t>
      </w:r>
      <w:r w:rsidR="004931E7">
        <w:rPr>
          <w:sz w:val="28"/>
          <w:szCs w:val="28"/>
          <w:lang w:val="bg-BG"/>
        </w:rPr>
        <w:t xml:space="preserve">а </w:t>
      </w:r>
      <w:r w:rsidR="004D3B0E">
        <w:rPr>
          <w:sz w:val="28"/>
          <w:szCs w:val="28"/>
          <w:lang w:val="bg-BG"/>
        </w:rPr>
        <w:t>2014</w:t>
      </w:r>
      <w:r w:rsidR="001345F9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</w:t>
      </w:r>
      <w:r w:rsidR="001345F9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са били</w:t>
      </w:r>
      <w:r w:rsidRPr="007C0347">
        <w:rPr>
          <w:sz w:val="28"/>
          <w:szCs w:val="28"/>
          <w:lang w:val="bg-BG"/>
        </w:rPr>
        <w:t xml:space="preserve"> 433</w:t>
      </w:r>
      <w:r w:rsidR="004931E7">
        <w:rPr>
          <w:sz w:val="28"/>
          <w:szCs w:val="28"/>
          <w:lang w:val="bg-BG"/>
        </w:rPr>
        <w:t>,</w:t>
      </w:r>
      <w:r w:rsidR="001345F9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з</w:t>
      </w:r>
      <w:r w:rsidRPr="007C0347">
        <w:rPr>
          <w:sz w:val="28"/>
          <w:szCs w:val="28"/>
          <w:lang w:val="bg-BG"/>
        </w:rPr>
        <w:t xml:space="preserve">а 2013 г. </w:t>
      </w:r>
      <w:r w:rsidR="001345F9">
        <w:rPr>
          <w:sz w:val="28"/>
          <w:szCs w:val="28"/>
          <w:lang w:val="bg-BG"/>
        </w:rPr>
        <w:t>-</w:t>
      </w:r>
      <w:r w:rsidRPr="007C0347">
        <w:rPr>
          <w:sz w:val="28"/>
          <w:szCs w:val="28"/>
          <w:lang w:val="bg-BG"/>
        </w:rPr>
        <w:t xml:space="preserve"> 518 бр., през 2012 г. техният брой е бил 487, през 2011 г. - 507 бр.</w:t>
      </w:r>
      <w:r w:rsidR="004931E7">
        <w:rPr>
          <w:sz w:val="28"/>
          <w:szCs w:val="28"/>
          <w:lang w:val="bg-BG"/>
        </w:rPr>
        <w:t>/</w:t>
      </w:r>
      <w:r w:rsidRPr="007C0347">
        <w:rPr>
          <w:sz w:val="28"/>
          <w:szCs w:val="28"/>
          <w:lang w:val="bg-BG"/>
        </w:rPr>
        <w:t xml:space="preserve"> От посочените цифри е видно, че </w:t>
      </w:r>
      <w:r w:rsidR="004D3B0E">
        <w:rPr>
          <w:sz w:val="28"/>
          <w:szCs w:val="28"/>
          <w:lang w:val="bg-BG"/>
        </w:rPr>
        <w:t>за 2015</w:t>
      </w:r>
      <w:r w:rsidR="00356362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 xml:space="preserve">г. </w:t>
      </w:r>
      <w:r w:rsidR="00F30DB7">
        <w:rPr>
          <w:sz w:val="28"/>
          <w:szCs w:val="28"/>
          <w:lang w:val="bg-BG"/>
        </w:rPr>
        <w:t>б</w:t>
      </w:r>
      <w:r w:rsidR="004931E7">
        <w:rPr>
          <w:sz w:val="28"/>
          <w:szCs w:val="28"/>
          <w:lang w:val="bg-BG"/>
        </w:rPr>
        <w:t>роя на наказателните дела от общ характер е намалял</w:t>
      </w:r>
      <w:r w:rsidR="00356362">
        <w:rPr>
          <w:sz w:val="28"/>
          <w:szCs w:val="28"/>
          <w:lang w:val="bg-BG"/>
        </w:rPr>
        <w:t>,</w:t>
      </w:r>
      <w:r w:rsidR="004931E7">
        <w:rPr>
          <w:sz w:val="28"/>
          <w:szCs w:val="28"/>
          <w:lang w:val="bg-BG"/>
        </w:rPr>
        <w:t xml:space="preserve"> </w:t>
      </w:r>
      <w:r w:rsidR="00F30DB7">
        <w:rPr>
          <w:sz w:val="28"/>
          <w:szCs w:val="28"/>
          <w:lang w:val="bg-BG"/>
        </w:rPr>
        <w:t xml:space="preserve">макар и </w:t>
      </w:r>
      <w:r w:rsidR="004931E7">
        <w:rPr>
          <w:sz w:val="28"/>
          <w:szCs w:val="28"/>
          <w:lang w:val="bg-BG"/>
        </w:rPr>
        <w:t>незначително</w:t>
      </w:r>
      <w:r w:rsidR="009954C9">
        <w:rPr>
          <w:sz w:val="28"/>
          <w:szCs w:val="28"/>
          <w:lang w:val="bg-BG"/>
        </w:rPr>
        <w:t>,</w:t>
      </w:r>
      <w:r w:rsidR="00F30DB7">
        <w:rPr>
          <w:sz w:val="28"/>
          <w:szCs w:val="28"/>
          <w:lang w:val="bg-BG"/>
        </w:rPr>
        <w:t>в сравнение с предходната година.</w:t>
      </w:r>
      <w:r w:rsidRPr="007C0347">
        <w:rPr>
          <w:sz w:val="28"/>
          <w:szCs w:val="28"/>
          <w:lang w:val="bg-BG"/>
        </w:rPr>
        <w:t xml:space="preserve"> </w:t>
      </w:r>
    </w:p>
    <w:p w:rsidR="00FE33D4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От общия брой </w:t>
      </w:r>
      <w:proofErr w:type="spellStart"/>
      <w:r w:rsidRPr="007C0347">
        <w:rPr>
          <w:sz w:val="28"/>
          <w:szCs w:val="28"/>
          <w:lang w:val="bg-BG"/>
        </w:rPr>
        <w:t>новопостъпили</w:t>
      </w:r>
      <w:proofErr w:type="spellEnd"/>
      <w:r w:rsidRPr="007C0347">
        <w:rPr>
          <w:sz w:val="28"/>
          <w:szCs w:val="28"/>
          <w:lang w:val="bg-BG"/>
        </w:rPr>
        <w:t xml:space="preserve"> НОХ</w:t>
      </w:r>
      <w:r w:rsidR="009061B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дела</w:t>
      </w:r>
      <w:r w:rsidR="00356362">
        <w:rPr>
          <w:sz w:val="28"/>
          <w:szCs w:val="28"/>
          <w:lang w:val="bg-BG"/>
        </w:rPr>
        <w:t>,</w:t>
      </w:r>
      <w:r w:rsidRPr="007C0347">
        <w:rPr>
          <w:sz w:val="28"/>
          <w:szCs w:val="28"/>
          <w:lang w:val="bg-BG"/>
        </w:rPr>
        <w:t xml:space="preserve"> със споразумение са внесени </w:t>
      </w:r>
      <w:r w:rsidR="004D3B0E">
        <w:rPr>
          <w:sz w:val="28"/>
          <w:szCs w:val="28"/>
          <w:lang w:val="bg-BG"/>
        </w:rPr>
        <w:t>155</w:t>
      </w:r>
      <w:r w:rsidR="0035636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бр.</w:t>
      </w:r>
      <w:r w:rsidR="009061B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Със споразумение по </w:t>
      </w:r>
      <w:r w:rsidR="00F30DB7">
        <w:rPr>
          <w:sz w:val="28"/>
          <w:szCs w:val="28"/>
          <w:lang w:val="bg-BG"/>
        </w:rPr>
        <w:t xml:space="preserve">реда на </w:t>
      </w:r>
      <w:r w:rsidRPr="007C0347">
        <w:rPr>
          <w:sz w:val="28"/>
          <w:szCs w:val="28"/>
          <w:lang w:val="bg-BG"/>
        </w:rPr>
        <w:t>чл. 384 от НПК са приключили 7</w:t>
      </w:r>
      <w:r w:rsidR="004D3B0E">
        <w:rPr>
          <w:sz w:val="28"/>
          <w:szCs w:val="28"/>
          <w:lang w:val="bg-BG"/>
        </w:rPr>
        <w:t>2</w:t>
      </w:r>
      <w:r w:rsidRPr="007C0347">
        <w:rPr>
          <w:sz w:val="28"/>
          <w:szCs w:val="28"/>
          <w:lang w:val="bg-BG"/>
        </w:rPr>
        <w:t xml:space="preserve"> дела.</w:t>
      </w:r>
    </w:p>
    <w:p w:rsidR="00FE33D4" w:rsidRPr="007C0347" w:rsidRDefault="00F30DB7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Прекратено е съдебното производство и са върнати на РП</w:t>
      </w:r>
      <w:r w:rsidR="003563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3563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Казанлък з</w:t>
      </w:r>
      <w:r w:rsidR="004D3B0E" w:rsidRPr="004D3B0E">
        <w:rPr>
          <w:sz w:val="28"/>
          <w:szCs w:val="28"/>
          <w:lang w:val="bg-BG"/>
        </w:rPr>
        <w:t>а доразследване за 201</w:t>
      </w:r>
      <w:r w:rsidR="004D3B0E">
        <w:rPr>
          <w:sz w:val="28"/>
          <w:szCs w:val="28"/>
          <w:lang w:val="bg-BG"/>
        </w:rPr>
        <w:t>5</w:t>
      </w:r>
      <w:r w:rsidR="00356362">
        <w:rPr>
          <w:sz w:val="28"/>
          <w:szCs w:val="28"/>
          <w:lang w:val="bg-BG"/>
        </w:rPr>
        <w:t xml:space="preserve"> </w:t>
      </w:r>
      <w:r w:rsidR="004D3B0E" w:rsidRPr="004D3B0E">
        <w:rPr>
          <w:sz w:val="28"/>
          <w:szCs w:val="28"/>
          <w:lang w:val="bg-BG"/>
        </w:rPr>
        <w:t xml:space="preserve">г. </w:t>
      </w:r>
      <w:r w:rsidR="004D3B0E">
        <w:rPr>
          <w:sz w:val="28"/>
          <w:szCs w:val="28"/>
          <w:lang w:val="bg-BG"/>
        </w:rPr>
        <w:t>16</w:t>
      </w:r>
      <w:r w:rsidR="004D3B0E" w:rsidRPr="004D3B0E">
        <w:rPr>
          <w:sz w:val="28"/>
          <w:szCs w:val="28"/>
          <w:lang w:val="bg-BG"/>
        </w:rPr>
        <w:t xml:space="preserve"> дела, от които</w:t>
      </w:r>
      <w:r w:rsidR="009954C9">
        <w:rPr>
          <w:sz w:val="28"/>
          <w:szCs w:val="28"/>
          <w:lang w:val="bg-BG"/>
        </w:rPr>
        <w:t>:</w:t>
      </w:r>
      <w:r w:rsidR="004D3B0E" w:rsidRPr="004D3B0E">
        <w:rPr>
          <w:sz w:val="28"/>
          <w:szCs w:val="28"/>
          <w:lang w:val="bg-BG"/>
        </w:rPr>
        <w:t xml:space="preserve"> 1</w:t>
      </w:r>
      <w:r w:rsidR="004D3B0E">
        <w:rPr>
          <w:sz w:val="28"/>
          <w:szCs w:val="28"/>
          <w:lang w:val="bg-BG"/>
        </w:rPr>
        <w:t>4</w:t>
      </w:r>
      <w:r w:rsidR="004D3B0E" w:rsidRPr="004D3B0E">
        <w:rPr>
          <w:sz w:val="28"/>
          <w:szCs w:val="28"/>
          <w:lang w:val="bg-BG"/>
        </w:rPr>
        <w:t xml:space="preserve"> бр. НОХД и </w:t>
      </w:r>
      <w:r w:rsidR="004931E7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2</w:t>
      </w:r>
      <w:r w:rsidR="004D3B0E" w:rsidRPr="004D3B0E">
        <w:rPr>
          <w:sz w:val="28"/>
          <w:szCs w:val="28"/>
          <w:lang w:val="bg-BG"/>
        </w:rPr>
        <w:t xml:space="preserve"> бр. по чл. 78а от НК</w:t>
      </w:r>
      <w:r w:rsidR="009954C9">
        <w:rPr>
          <w:sz w:val="28"/>
          <w:szCs w:val="28"/>
          <w:lang w:val="bg-BG"/>
        </w:rPr>
        <w:t xml:space="preserve"> /з</w:t>
      </w:r>
      <w:r w:rsidR="00FE33D4" w:rsidRPr="007C0347">
        <w:rPr>
          <w:sz w:val="28"/>
          <w:szCs w:val="28"/>
          <w:lang w:val="bg-BG"/>
        </w:rPr>
        <w:t xml:space="preserve">а </w:t>
      </w:r>
      <w:r w:rsidR="004931E7">
        <w:rPr>
          <w:sz w:val="28"/>
          <w:szCs w:val="28"/>
          <w:lang w:val="bg-BG"/>
        </w:rPr>
        <w:t>сравнение</w:t>
      </w:r>
      <w:r w:rsidR="009954C9">
        <w:rPr>
          <w:sz w:val="28"/>
          <w:szCs w:val="28"/>
          <w:lang w:val="bg-BG"/>
        </w:rPr>
        <w:t>:</w:t>
      </w:r>
      <w:r w:rsidR="004931E7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през 2014</w:t>
      </w:r>
      <w:r w:rsidR="00356362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 xml:space="preserve">г. </w:t>
      </w:r>
      <w:r w:rsidR="00FE33D4" w:rsidRPr="007C0347">
        <w:rPr>
          <w:sz w:val="28"/>
          <w:szCs w:val="28"/>
          <w:lang w:val="bg-BG"/>
        </w:rPr>
        <w:t>са върнати 25 дела</w:t>
      </w:r>
      <w:r w:rsidR="009954C9">
        <w:rPr>
          <w:sz w:val="28"/>
          <w:szCs w:val="28"/>
          <w:lang w:val="bg-BG"/>
        </w:rPr>
        <w:t xml:space="preserve"> - </w:t>
      </w:r>
      <w:r w:rsidR="00FE33D4" w:rsidRPr="007C0347">
        <w:rPr>
          <w:sz w:val="28"/>
          <w:szCs w:val="28"/>
          <w:lang w:val="bg-BG"/>
        </w:rPr>
        <w:t>18 бр. НОХД и 7 бр. по чл. 78а от НК</w:t>
      </w:r>
      <w:r w:rsidR="009954C9">
        <w:rPr>
          <w:sz w:val="28"/>
          <w:szCs w:val="28"/>
          <w:lang w:val="bg-BG"/>
        </w:rPr>
        <w:t xml:space="preserve">; </w:t>
      </w:r>
      <w:r w:rsidR="00FE33D4" w:rsidRPr="007C0347">
        <w:rPr>
          <w:sz w:val="28"/>
          <w:szCs w:val="28"/>
          <w:lang w:val="bg-BG"/>
        </w:rPr>
        <w:t>през 2013 г. за доразследване са върнати 41 бр. дела</w:t>
      </w:r>
      <w:r w:rsidR="009954C9">
        <w:rPr>
          <w:sz w:val="28"/>
          <w:szCs w:val="28"/>
          <w:lang w:val="bg-BG"/>
        </w:rPr>
        <w:t xml:space="preserve"> - </w:t>
      </w:r>
      <w:r w:rsidR="00FE33D4" w:rsidRPr="007C0347">
        <w:rPr>
          <w:sz w:val="28"/>
          <w:szCs w:val="28"/>
          <w:lang w:val="bg-BG"/>
        </w:rPr>
        <w:t>30 бр. НОХД и 11 бр. по чл. 78а от НК/</w:t>
      </w:r>
      <w:r w:rsidR="004931E7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като е видно,</w:t>
      </w:r>
      <w:r w:rsidR="00356362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че има значително намаление на върнатите дела</w:t>
      </w:r>
      <w:r>
        <w:rPr>
          <w:sz w:val="28"/>
          <w:szCs w:val="28"/>
          <w:lang w:val="bg-BG"/>
        </w:rPr>
        <w:t xml:space="preserve"> на РП</w:t>
      </w:r>
      <w:r w:rsidR="003563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гр.Казанлък</w:t>
      </w:r>
      <w:r w:rsidR="004931E7">
        <w:rPr>
          <w:sz w:val="28"/>
          <w:szCs w:val="28"/>
          <w:lang w:val="bg-BG"/>
        </w:rPr>
        <w:t>,</w:t>
      </w:r>
      <w:r w:rsidR="00356362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особено в сравнение с 2013г</w:t>
      </w:r>
      <w:r w:rsidR="00FE33D4" w:rsidRPr="007C0347">
        <w:rPr>
          <w:sz w:val="28"/>
          <w:szCs w:val="28"/>
          <w:lang w:val="bg-BG"/>
        </w:rPr>
        <w:t>.</w:t>
      </w:r>
    </w:p>
    <w:p w:rsidR="00FE33D4" w:rsidRPr="007C0347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От разпоредително заседание са върнати </w:t>
      </w:r>
      <w:r w:rsidR="004931E7">
        <w:rPr>
          <w:sz w:val="28"/>
          <w:szCs w:val="28"/>
          <w:lang w:val="bg-BG"/>
        </w:rPr>
        <w:t>през</w:t>
      </w:r>
      <w:r w:rsidR="004D3B0E">
        <w:rPr>
          <w:sz w:val="28"/>
          <w:szCs w:val="28"/>
          <w:lang w:val="bg-BG"/>
        </w:rPr>
        <w:t xml:space="preserve"> 2015</w:t>
      </w:r>
      <w:r w:rsidR="00356362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 9</w:t>
      </w:r>
      <w:r w:rsidR="00F30DB7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дела</w:t>
      </w:r>
      <w:r w:rsidR="004931E7">
        <w:rPr>
          <w:sz w:val="28"/>
          <w:szCs w:val="28"/>
          <w:lang w:val="bg-BG"/>
        </w:rPr>
        <w:t xml:space="preserve"> /</w:t>
      </w:r>
      <w:r w:rsidR="004D3B0E">
        <w:rPr>
          <w:sz w:val="28"/>
          <w:szCs w:val="28"/>
          <w:lang w:val="bg-BG"/>
        </w:rPr>
        <w:t xml:space="preserve">за </w:t>
      </w:r>
      <w:r w:rsidR="00F30DB7">
        <w:rPr>
          <w:sz w:val="28"/>
          <w:szCs w:val="28"/>
          <w:lang w:val="bg-BG"/>
        </w:rPr>
        <w:t xml:space="preserve"> сравнение</w:t>
      </w:r>
      <w:r w:rsidR="00356362">
        <w:rPr>
          <w:sz w:val="28"/>
          <w:szCs w:val="28"/>
          <w:lang w:val="bg-BG"/>
        </w:rPr>
        <w:t xml:space="preserve">: </w:t>
      </w:r>
      <w:r w:rsidR="00F30DB7">
        <w:rPr>
          <w:sz w:val="28"/>
          <w:szCs w:val="28"/>
          <w:lang w:val="bg-BG"/>
        </w:rPr>
        <w:t xml:space="preserve">през </w:t>
      </w:r>
      <w:r w:rsidR="004D3B0E">
        <w:rPr>
          <w:sz w:val="28"/>
          <w:szCs w:val="28"/>
          <w:lang w:val="bg-BG"/>
        </w:rPr>
        <w:t>2014</w:t>
      </w:r>
      <w:r w:rsidR="00356362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</w:t>
      </w:r>
      <w:r w:rsidR="009954C9">
        <w:rPr>
          <w:sz w:val="28"/>
          <w:szCs w:val="28"/>
          <w:lang w:val="bg-BG"/>
        </w:rPr>
        <w:t xml:space="preserve"> </w:t>
      </w:r>
      <w:r w:rsidR="004931E7">
        <w:rPr>
          <w:sz w:val="28"/>
          <w:szCs w:val="28"/>
          <w:lang w:val="bg-BG"/>
        </w:rPr>
        <w:t>-</w:t>
      </w:r>
      <w:r w:rsidR="009954C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13 бр. дела</w:t>
      </w:r>
      <w:r w:rsidR="004931E7">
        <w:rPr>
          <w:sz w:val="28"/>
          <w:szCs w:val="28"/>
          <w:lang w:val="bg-BG"/>
        </w:rPr>
        <w:t>,</w:t>
      </w:r>
      <w:r w:rsidR="0035636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2013 г. - 28 бр./ и от открито съдебно заседание</w:t>
      </w:r>
      <w:r w:rsidR="004D3B0E">
        <w:rPr>
          <w:sz w:val="28"/>
          <w:szCs w:val="28"/>
          <w:lang w:val="bg-BG"/>
        </w:rPr>
        <w:t xml:space="preserve"> за 2015</w:t>
      </w:r>
      <w:r w:rsidR="00356362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 – 7</w:t>
      </w:r>
      <w:r w:rsidR="00F30DB7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 xml:space="preserve">бр.дела </w:t>
      </w:r>
      <w:r w:rsidR="004931E7">
        <w:rPr>
          <w:sz w:val="28"/>
          <w:szCs w:val="28"/>
          <w:lang w:val="bg-BG"/>
        </w:rPr>
        <w:t>/</w:t>
      </w:r>
      <w:r w:rsidR="004D3B0E">
        <w:rPr>
          <w:sz w:val="28"/>
          <w:szCs w:val="28"/>
          <w:lang w:val="bg-BG"/>
        </w:rPr>
        <w:t>за 2014</w:t>
      </w:r>
      <w:r w:rsidR="00356362">
        <w:rPr>
          <w:sz w:val="28"/>
          <w:szCs w:val="28"/>
          <w:lang w:val="bg-BG"/>
        </w:rPr>
        <w:t xml:space="preserve"> </w:t>
      </w:r>
      <w:r w:rsidR="004D3B0E">
        <w:rPr>
          <w:sz w:val="28"/>
          <w:szCs w:val="28"/>
          <w:lang w:val="bg-BG"/>
        </w:rPr>
        <w:t>г.</w:t>
      </w:r>
      <w:r w:rsidRPr="007C0347">
        <w:rPr>
          <w:sz w:val="28"/>
          <w:szCs w:val="28"/>
          <w:lang w:val="bg-BG"/>
        </w:rPr>
        <w:t xml:space="preserve"> – 12 бр. дела</w:t>
      </w:r>
      <w:r w:rsidR="004931E7">
        <w:rPr>
          <w:sz w:val="28"/>
          <w:szCs w:val="28"/>
          <w:lang w:val="bg-BG"/>
        </w:rPr>
        <w:t xml:space="preserve">, </w:t>
      </w:r>
      <w:r w:rsidRPr="007C0347">
        <w:rPr>
          <w:sz w:val="28"/>
          <w:szCs w:val="28"/>
          <w:lang w:val="bg-BG"/>
        </w:rPr>
        <w:t xml:space="preserve">2013 г. - 13 бр./. </w:t>
      </w:r>
    </w:p>
    <w:p w:rsidR="00FE33D4" w:rsidRDefault="00356362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="00FE33D4" w:rsidRPr="007C0347">
        <w:rPr>
          <w:sz w:val="28"/>
          <w:szCs w:val="28"/>
          <w:lang w:val="bg-BG"/>
        </w:rPr>
        <w:t xml:space="preserve">а прекратяване на съдебното производство и връщане на делата за допълнително разследване </w:t>
      </w:r>
      <w:r w:rsidR="0076235C">
        <w:rPr>
          <w:sz w:val="28"/>
          <w:szCs w:val="28"/>
          <w:lang w:val="bg-BG"/>
        </w:rPr>
        <w:t>на РП</w:t>
      </w:r>
      <w:r>
        <w:rPr>
          <w:sz w:val="28"/>
          <w:szCs w:val="28"/>
          <w:lang w:val="bg-BG"/>
        </w:rPr>
        <w:t xml:space="preserve"> </w:t>
      </w:r>
      <w:r w:rsidR="0076235C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</w:t>
      </w:r>
      <w:r w:rsidR="0076235C">
        <w:rPr>
          <w:sz w:val="28"/>
          <w:szCs w:val="28"/>
          <w:lang w:val="bg-BG"/>
        </w:rPr>
        <w:t xml:space="preserve">Казанлък следва </w:t>
      </w:r>
      <w:r w:rsidR="00FE33D4" w:rsidRPr="007C0347">
        <w:rPr>
          <w:sz w:val="28"/>
          <w:szCs w:val="28"/>
          <w:lang w:val="bg-BG"/>
        </w:rPr>
        <w:t xml:space="preserve">да бъдат </w:t>
      </w:r>
      <w:r w:rsidR="004931E7">
        <w:rPr>
          <w:sz w:val="28"/>
          <w:szCs w:val="28"/>
          <w:lang w:val="bg-BG"/>
        </w:rPr>
        <w:t xml:space="preserve">обобщени </w:t>
      </w:r>
      <w:r w:rsidR="0076235C">
        <w:rPr>
          <w:sz w:val="28"/>
          <w:szCs w:val="28"/>
          <w:lang w:val="bg-BG"/>
        </w:rPr>
        <w:t>следните причини:</w:t>
      </w:r>
    </w:p>
    <w:p w:rsidR="00FE33D4" w:rsidRPr="007C0347" w:rsidRDefault="004931E7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35636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 xml:space="preserve">В </w:t>
      </w:r>
      <w:r w:rsidR="00F30DB7">
        <w:rPr>
          <w:sz w:val="28"/>
          <w:szCs w:val="28"/>
          <w:lang w:val="bg-BG"/>
        </w:rPr>
        <w:t>П</w:t>
      </w:r>
      <w:r w:rsidR="00FE33D4" w:rsidRPr="007C0347">
        <w:rPr>
          <w:sz w:val="28"/>
          <w:szCs w:val="28"/>
          <w:lang w:val="bg-BG"/>
        </w:rPr>
        <w:t>остановлението за привличане на обвиняем и вземане на мярка за неотклонение</w:t>
      </w:r>
      <w:r w:rsidR="00F30DB7">
        <w:rPr>
          <w:sz w:val="28"/>
          <w:szCs w:val="28"/>
          <w:lang w:val="bg-BG"/>
        </w:rPr>
        <w:t xml:space="preserve"> в хода на досъдебното производство</w:t>
      </w:r>
      <w:r>
        <w:rPr>
          <w:sz w:val="28"/>
          <w:szCs w:val="28"/>
          <w:lang w:val="bg-BG"/>
        </w:rPr>
        <w:t>,</w:t>
      </w:r>
      <w:r w:rsidR="00F30DB7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не се посочват в пълен обем всички обективни и субективни признаци от състава на престъплението,</w:t>
      </w:r>
      <w:r w:rsidR="0035636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не се конкретизира</w:t>
      </w:r>
      <w:r w:rsidR="00356362">
        <w:rPr>
          <w:sz w:val="28"/>
          <w:szCs w:val="28"/>
          <w:lang w:val="bg-BG"/>
        </w:rPr>
        <w:t>т</w:t>
      </w:r>
      <w:r w:rsidR="00FE33D4" w:rsidRPr="007C0347">
        <w:rPr>
          <w:sz w:val="28"/>
          <w:szCs w:val="28"/>
          <w:lang w:val="bg-BG"/>
        </w:rPr>
        <w:t xml:space="preserve"> времето, мястото и начин</w:t>
      </w:r>
      <w:r w:rsidR="00356362">
        <w:rPr>
          <w:sz w:val="28"/>
          <w:szCs w:val="28"/>
          <w:lang w:val="bg-BG"/>
        </w:rPr>
        <w:t>ът</w:t>
      </w:r>
      <w:r w:rsidR="00FE33D4" w:rsidRPr="007C0347">
        <w:rPr>
          <w:sz w:val="28"/>
          <w:szCs w:val="28"/>
          <w:lang w:val="bg-BG"/>
        </w:rPr>
        <w:t xml:space="preserve"> на осъществяване на </w:t>
      </w:r>
      <w:r w:rsidR="00AD58FC">
        <w:rPr>
          <w:sz w:val="28"/>
          <w:szCs w:val="28"/>
          <w:lang w:val="bg-BG"/>
        </w:rPr>
        <w:t>деянието,</w:t>
      </w:r>
      <w:r w:rsidR="00356362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формата на съучастие</w:t>
      </w:r>
      <w:r w:rsidR="00FE33D4" w:rsidRPr="007C0347">
        <w:rPr>
          <w:sz w:val="28"/>
          <w:szCs w:val="28"/>
          <w:lang w:val="bg-BG"/>
        </w:rPr>
        <w:t>.</w:t>
      </w:r>
    </w:p>
    <w:p w:rsidR="00816137" w:rsidRDefault="00816137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35636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Обвинителният акт не отговаря на изискванията на чл. 246, ал. 2 НПК</w:t>
      </w:r>
      <w:r w:rsidR="0035636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-</w:t>
      </w:r>
      <w:r w:rsidR="0035636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в обстоятелствената му част не се излагат в пълен обем фактическите обстоятелства, върху които се основава обвинението</w:t>
      </w:r>
      <w:r w:rsidR="00AD58FC">
        <w:rPr>
          <w:sz w:val="28"/>
          <w:szCs w:val="28"/>
          <w:lang w:val="bg-BG"/>
        </w:rPr>
        <w:t>,</w:t>
      </w:r>
      <w:r w:rsidR="00356362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като не са посочени елементи от състава на същото</w:t>
      </w:r>
      <w:r w:rsidR="00356362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-</w:t>
      </w:r>
      <w:r w:rsidR="00356362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дата на извършване на деянието,</w:t>
      </w:r>
      <w:r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неправилна правна квалификация,водещ</w:t>
      </w:r>
      <w:r w:rsidR="00356362">
        <w:rPr>
          <w:sz w:val="28"/>
          <w:szCs w:val="28"/>
          <w:lang w:val="bg-BG"/>
        </w:rPr>
        <w:t>и</w:t>
      </w:r>
      <w:r w:rsidR="00AD58FC">
        <w:rPr>
          <w:sz w:val="28"/>
          <w:szCs w:val="28"/>
          <w:lang w:val="bg-BG"/>
        </w:rPr>
        <w:t xml:space="preserve"> до нарушаване правото на защита на обвиняемия</w:t>
      </w:r>
      <w:r w:rsidR="00FE33D4" w:rsidRPr="007C0347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AD58FC" w:rsidRDefault="00816137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3563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Значителна част от </w:t>
      </w:r>
      <w:r w:rsidR="00AD58FC">
        <w:rPr>
          <w:sz w:val="28"/>
          <w:szCs w:val="28"/>
          <w:lang w:val="bg-BG"/>
        </w:rPr>
        <w:t>делата са върнати за това,</w:t>
      </w:r>
      <w:r w:rsidR="00356362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че подсъдимия</w:t>
      </w:r>
      <w:r w:rsidR="00356362">
        <w:rPr>
          <w:sz w:val="28"/>
          <w:szCs w:val="28"/>
          <w:lang w:val="bg-BG"/>
        </w:rPr>
        <w:t>т</w:t>
      </w:r>
      <w:r w:rsidR="00AD58FC">
        <w:rPr>
          <w:sz w:val="28"/>
          <w:szCs w:val="28"/>
          <w:lang w:val="bg-BG"/>
        </w:rPr>
        <w:t xml:space="preserve"> е предаден на съд при неясна  и непълна  фактическа обстановка,</w:t>
      </w:r>
      <w:r w:rsidR="00356362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>изложена в обстоятелствената част на обв</w:t>
      </w:r>
      <w:r w:rsidR="00356362">
        <w:rPr>
          <w:sz w:val="28"/>
          <w:szCs w:val="28"/>
          <w:lang w:val="bg-BG"/>
        </w:rPr>
        <w:t xml:space="preserve">инителния </w:t>
      </w:r>
      <w:r w:rsidR="00AD58FC">
        <w:rPr>
          <w:sz w:val="28"/>
          <w:szCs w:val="28"/>
          <w:lang w:val="bg-BG"/>
        </w:rPr>
        <w:t>акт,</w:t>
      </w:r>
      <w:r w:rsidR="00E578C1">
        <w:rPr>
          <w:sz w:val="28"/>
          <w:szCs w:val="28"/>
          <w:lang w:val="bg-BG"/>
        </w:rPr>
        <w:t xml:space="preserve"> </w:t>
      </w:r>
      <w:r w:rsidR="00AD58FC">
        <w:rPr>
          <w:sz w:val="28"/>
          <w:szCs w:val="28"/>
          <w:lang w:val="bg-BG"/>
        </w:rPr>
        <w:t xml:space="preserve">която е в противоречие с </w:t>
      </w:r>
      <w:proofErr w:type="spellStart"/>
      <w:r w:rsidR="00AD58FC">
        <w:rPr>
          <w:sz w:val="28"/>
          <w:szCs w:val="28"/>
          <w:lang w:val="bg-BG"/>
        </w:rPr>
        <w:t>диспозитивната</w:t>
      </w:r>
      <w:proofErr w:type="spellEnd"/>
      <w:r w:rsidR="00AD58FC">
        <w:rPr>
          <w:sz w:val="28"/>
          <w:szCs w:val="28"/>
          <w:lang w:val="bg-BG"/>
        </w:rPr>
        <w:t xml:space="preserve"> част на </w:t>
      </w:r>
      <w:r w:rsidR="00356362">
        <w:rPr>
          <w:sz w:val="28"/>
          <w:szCs w:val="28"/>
          <w:lang w:val="bg-BG"/>
        </w:rPr>
        <w:t>същия</w:t>
      </w:r>
      <w:r w:rsidR="00AD58FC">
        <w:rPr>
          <w:sz w:val="28"/>
          <w:szCs w:val="28"/>
          <w:lang w:val="bg-BG"/>
        </w:rPr>
        <w:t>.</w:t>
      </w:r>
    </w:p>
    <w:p w:rsidR="00FE33D4" w:rsidRPr="007C0347" w:rsidRDefault="00A4276F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Подадени са 4</w:t>
      </w:r>
      <w:r w:rsidR="00FE33D4" w:rsidRPr="007C0347">
        <w:rPr>
          <w:sz w:val="28"/>
          <w:szCs w:val="28"/>
          <w:lang w:val="bg-BG"/>
        </w:rPr>
        <w:t xml:space="preserve"> бр. частни протести,</w:t>
      </w:r>
      <w:r w:rsidR="00356362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 xml:space="preserve">от които </w:t>
      </w:r>
      <w:r w:rsidR="00E578C1">
        <w:rPr>
          <w:sz w:val="28"/>
          <w:szCs w:val="28"/>
          <w:lang w:val="bg-BG"/>
        </w:rPr>
        <w:t>са</w:t>
      </w:r>
      <w:r>
        <w:rPr>
          <w:sz w:val="28"/>
          <w:szCs w:val="28"/>
          <w:lang w:val="bg-BG"/>
        </w:rPr>
        <w:t xml:space="preserve"> оставени без уважение</w:t>
      </w:r>
      <w:r w:rsidR="00142021">
        <w:rPr>
          <w:sz w:val="28"/>
          <w:szCs w:val="28"/>
          <w:lang w:val="bg-BG"/>
        </w:rPr>
        <w:t xml:space="preserve"> </w:t>
      </w:r>
      <w:r w:rsidR="006C2407">
        <w:rPr>
          <w:sz w:val="28"/>
          <w:szCs w:val="28"/>
          <w:lang w:val="bg-BG"/>
        </w:rPr>
        <w:t>3</w:t>
      </w:r>
      <w:r w:rsidR="00356362">
        <w:rPr>
          <w:sz w:val="28"/>
          <w:szCs w:val="28"/>
          <w:lang w:val="bg-BG"/>
        </w:rPr>
        <w:t xml:space="preserve"> </w:t>
      </w:r>
      <w:r w:rsidR="00E578C1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>,</w:t>
      </w:r>
      <w:r w:rsidR="00E578C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единия</w:t>
      </w:r>
      <w:r w:rsidR="00356362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не </w:t>
      </w:r>
      <w:r w:rsidR="00E578C1">
        <w:rPr>
          <w:sz w:val="28"/>
          <w:szCs w:val="28"/>
          <w:lang w:val="bg-BG"/>
        </w:rPr>
        <w:t xml:space="preserve">е върнат от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въззивната</w:t>
      </w:r>
      <w:proofErr w:type="spellEnd"/>
      <w:r>
        <w:rPr>
          <w:sz w:val="28"/>
          <w:szCs w:val="28"/>
          <w:lang w:val="bg-BG"/>
        </w:rPr>
        <w:t xml:space="preserve"> инстанция.</w:t>
      </w:r>
    </w:p>
    <w:p w:rsidR="00FE33D4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Резултатът от </w:t>
      </w:r>
      <w:r w:rsidR="00E578C1">
        <w:rPr>
          <w:sz w:val="28"/>
          <w:szCs w:val="28"/>
          <w:lang w:val="bg-BG"/>
        </w:rPr>
        <w:t xml:space="preserve">тази </w:t>
      </w:r>
      <w:proofErr w:type="spellStart"/>
      <w:r w:rsidRPr="007C0347">
        <w:rPr>
          <w:sz w:val="28"/>
          <w:szCs w:val="28"/>
          <w:lang w:val="bg-BG"/>
        </w:rPr>
        <w:t>инстанционна</w:t>
      </w:r>
      <w:proofErr w:type="spellEnd"/>
      <w:r w:rsidRPr="007C0347">
        <w:rPr>
          <w:sz w:val="28"/>
          <w:szCs w:val="28"/>
          <w:lang w:val="bg-BG"/>
        </w:rPr>
        <w:t xml:space="preserve"> проверка на актовете на съда</w:t>
      </w:r>
      <w:r w:rsidR="00356362">
        <w:rPr>
          <w:sz w:val="28"/>
          <w:szCs w:val="28"/>
          <w:lang w:val="bg-BG"/>
        </w:rPr>
        <w:t>,</w:t>
      </w:r>
      <w:r w:rsidRPr="007C0347">
        <w:rPr>
          <w:sz w:val="28"/>
          <w:szCs w:val="28"/>
          <w:lang w:val="bg-BG"/>
        </w:rPr>
        <w:t xml:space="preserve"> след връщане на делата</w:t>
      </w:r>
      <w:r w:rsidR="00356362">
        <w:rPr>
          <w:sz w:val="28"/>
          <w:szCs w:val="28"/>
          <w:lang w:val="bg-BG"/>
        </w:rPr>
        <w:t>,</w:t>
      </w:r>
      <w:r w:rsidRPr="007C0347">
        <w:rPr>
          <w:sz w:val="28"/>
          <w:szCs w:val="28"/>
          <w:lang w:val="bg-BG"/>
        </w:rPr>
        <w:t xml:space="preserve"> </w:t>
      </w:r>
      <w:r w:rsidR="00356362">
        <w:rPr>
          <w:sz w:val="28"/>
          <w:szCs w:val="28"/>
          <w:lang w:val="bg-BG"/>
        </w:rPr>
        <w:t>е</w:t>
      </w:r>
      <w:r w:rsidR="00E578C1">
        <w:rPr>
          <w:sz w:val="28"/>
          <w:szCs w:val="28"/>
          <w:lang w:val="bg-BG"/>
        </w:rPr>
        <w:t xml:space="preserve"> много добър показател </w:t>
      </w:r>
      <w:r w:rsidRPr="007C0347">
        <w:rPr>
          <w:sz w:val="28"/>
          <w:szCs w:val="28"/>
          <w:lang w:val="bg-BG"/>
        </w:rPr>
        <w:t>за</w:t>
      </w:r>
      <w:r w:rsidR="00A4276F">
        <w:rPr>
          <w:sz w:val="28"/>
          <w:szCs w:val="28"/>
          <w:lang w:val="bg-BG"/>
        </w:rPr>
        <w:t xml:space="preserve"> потвър</w:t>
      </w:r>
      <w:r w:rsidR="009061B2">
        <w:rPr>
          <w:sz w:val="28"/>
          <w:szCs w:val="28"/>
          <w:lang w:val="bg-BG"/>
        </w:rPr>
        <w:t xml:space="preserve">дени </w:t>
      </w:r>
      <w:r w:rsidR="00A4276F">
        <w:rPr>
          <w:sz w:val="28"/>
          <w:szCs w:val="28"/>
          <w:lang w:val="bg-BG"/>
        </w:rPr>
        <w:t>съдебни актове.</w:t>
      </w:r>
      <w:r w:rsidR="009954C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Усилията за намаляване броя на връщаните от съдебно заседание дела дават резултат,</w:t>
      </w:r>
      <w:r w:rsidR="0035636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което е показател за качеството на работата на съдията</w:t>
      </w:r>
      <w:r w:rsidR="00E578C1">
        <w:rPr>
          <w:sz w:val="28"/>
          <w:szCs w:val="28"/>
          <w:lang w:val="bg-BG"/>
        </w:rPr>
        <w:t>-</w:t>
      </w:r>
      <w:r w:rsidRPr="007C0347">
        <w:rPr>
          <w:sz w:val="28"/>
          <w:szCs w:val="28"/>
          <w:lang w:val="bg-BG"/>
        </w:rPr>
        <w:t>докладчик в разпоредителното заседание.</w:t>
      </w:r>
    </w:p>
    <w:p w:rsidR="006E3602" w:rsidRDefault="006E3602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През 201</w:t>
      </w:r>
      <w:r w:rsidR="00A4276F">
        <w:rPr>
          <w:sz w:val="28"/>
          <w:szCs w:val="28"/>
          <w:lang w:val="bg-BG"/>
        </w:rPr>
        <w:t>5</w:t>
      </w:r>
      <w:r w:rsidRPr="007C0347">
        <w:rPr>
          <w:sz w:val="28"/>
          <w:szCs w:val="28"/>
          <w:lang w:val="bg-BG"/>
        </w:rPr>
        <w:t xml:space="preserve"> г. съдиите от наказателното отделение са разгледали общо  17</w:t>
      </w:r>
      <w:r w:rsidR="00A4276F">
        <w:rPr>
          <w:sz w:val="28"/>
          <w:szCs w:val="28"/>
          <w:lang w:val="bg-BG"/>
        </w:rPr>
        <w:t>75</w:t>
      </w:r>
      <w:r w:rsidRPr="007C0347">
        <w:rPr>
          <w:sz w:val="28"/>
          <w:szCs w:val="28"/>
          <w:lang w:val="bg-BG"/>
        </w:rPr>
        <w:t xml:space="preserve"> бр. дела,</w:t>
      </w:r>
      <w:r w:rsidR="0035636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от които</w:t>
      </w:r>
      <w:r w:rsidR="00CD67DE">
        <w:rPr>
          <w:sz w:val="28"/>
          <w:szCs w:val="28"/>
          <w:lang w:val="bg-BG"/>
        </w:rPr>
        <w:t xml:space="preserve">: </w:t>
      </w:r>
      <w:r w:rsidR="00A4276F">
        <w:rPr>
          <w:sz w:val="28"/>
          <w:szCs w:val="28"/>
          <w:lang w:val="bg-BG"/>
        </w:rPr>
        <w:t xml:space="preserve">1672 </w:t>
      </w:r>
      <w:r w:rsidRPr="007C0347">
        <w:rPr>
          <w:sz w:val="28"/>
          <w:szCs w:val="28"/>
          <w:lang w:val="bg-BG"/>
        </w:rPr>
        <w:t>бр. са постъпили през годината и 10</w:t>
      </w:r>
      <w:r w:rsidR="00A4276F">
        <w:rPr>
          <w:sz w:val="28"/>
          <w:szCs w:val="28"/>
          <w:lang w:val="bg-BG"/>
        </w:rPr>
        <w:t>3</w:t>
      </w:r>
      <w:r w:rsidRPr="007C0347">
        <w:rPr>
          <w:sz w:val="28"/>
          <w:szCs w:val="28"/>
          <w:lang w:val="bg-BG"/>
        </w:rPr>
        <w:t xml:space="preserve"> бр. са висящи в началото на периода.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През отчетния период са били разгледани </w:t>
      </w:r>
      <w:r w:rsidR="00A4276F">
        <w:rPr>
          <w:sz w:val="28"/>
          <w:szCs w:val="28"/>
          <w:lang w:val="bg-BG"/>
        </w:rPr>
        <w:t>410</w:t>
      </w:r>
      <w:r w:rsidRPr="007C0347">
        <w:rPr>
          <w:sz w:val="28"/>
          <w:szCs w:val="28"/>
          <w:lang w:val="bg-BG"/>
        </w:rPr>
        <w:t xml:space="preserve"> бр.</w:t>
      </w:r>
      <w:r w:rsidR="0035636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наказателен общ характер дела.</w:t>
      </w:r>
      <w:r w:rsidR="00356362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Свършени са </w:t>
      </w:r>
      <w:r w:rsidR="00A4276F">
        <w:rPr>
          <w:sz w:val="28"/>
          <w:szCs w:val="28"/>
          <w:lang w:val="bg-BG"/>
        </w:rPr>
        <w:t>365</w:t>
      </w:r>
      <w:r w:rsidRPr="007C0347">
        <w:rPr>
          <w:sz w:val="28"/>
          <w:szCs w:val="28"/>
          <w:lang w:val="bg-BG"/>
        </w:rPr>
        <w:t xml:space="preserve"> бр. или </w:t>
      </w:r>
      <w:r w:rsidR="0098746D">
        <w:rPr>
          <w:sz w:val="28"/>
          <w:szCs w:val="28"/>
          <w:lang w:val="bg-BG"/>
        </w:rPr>
        <w:t>89</w:t>
      </w:r>
      <w:r w:rsidRPr="007C0347">
        <w:rPr>
          <w:sz w:val="28"/>
          <w:szCs w:val="28"/>
          <w:lang w:val="bg-BG"/>
        </w:rPr>
        <w:t>.</w:t>
      </w:r>
      <w:r w:rsidR="0098746D">
        <w:rPr>
          <w:sz w:val="28"/>
          <w:szCs w:val="28"/>
          <w:lang w:val="bg-BG"/>
        </w:rPr>
        <w:t>02</w:t>
      </w:r>
      <w:r w:rsidRPr="007C0347">
        <w:rPr>
          <w:sz w:val="28"/>
          <w:szCs w:val="28"/>
          <w:lang w:val="bg-BG"/>
        </w:rPr>
        <w:t xml:space="preserve"> %. От тях в срок до три месеца са приключили</w:t>
      </w:r>
      <w:r w:rsidR="0098746D">
        <w:rPr>
          <w:sz w:val="28"/>
          <w:szCs w:val="28"/>
          <w:lang w:val="bg-BG"/>
        </w:rPr>
        <w:t xml:space="preserve"> 343 дела,</w:t>
      </w:r>
      <w:r w:rsidR="001D0E15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>което представлява 94%, /</w:t>
      </w:r>
      <w:r w:rsidR="00E578C1">
        <w:rPr>
          <w:sz w:val="28"/>
          <w:szCs w:val="28"/>
          <w:lang w:val="bg-BG"/>
        </w:rPr>
        <w:t>за сравнение</w:t>
      </w:r>
      <w:r w:rsidR="001D0E15">
        <w:rPr>
          <w:sz w:val="28"/>
          <w:szCs w:val="28"/>
          <w:lang w:val="bg-BG"/>
        </w:rPr>
        <w:t xml:space="preserve">: </w:t>
      </w:r>
      <w:r w:rsidR="0098746D">
        <w:rPr>
          <w:sz w:val="28"/>
          <w:szCs w:val="28"/>
          <w:lang w:val="bg-BG"/>
        </w:rPr>
        <w:t>за 2014</w:t>
      </w:r>
      <w:r w:rsidR="001D0E15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 xml:space="preserve">г. </w:t>
      </w:r>
      <w:r w:rsidR="001D0E15">
        <w:rPr>
          <w:sz w:val="28"/>
          <w:szCs w:val="28"/>
          <w:lang w:val="bg-BG"/>
        </w:rPr>
        <w:t xml:space="preserve">- </w:t>
      </w:r>
      <w:r w:rsidRPr="007C0347">
        <w:rPr>
          <w:sz w:val="28"/>
          <w:szCs w:val="28"/>
          <w:lang w:val="bg-BG"/>
        </w:rPr>
        <w:t>406 бр., което представлява 92%</w:t>
      </w:r>
      <w:r w:rsidR="00E578C1">
        <w:rPr>
          <w:sz w:val="28"/>
          <w:szCs w:val="28"/>
          <w:lang w:val="bg-BG"/>
        </w:rPr>
        <w:t>,</w:t>
      </w:r>
      <w:r w:rsidR="001D0E15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2013 г. – 89 %, 2012 г. – 86 %, 2011 г. - 86.20 % </w:t>
      </w:r>
      <w:r w:rsidR="00E578C1">
        <w:rPr>
          <w:sz w:val="28"/>
          <w:szCs w:val="28"/>
          <w:lang w:val="bg-BG"/>
        </w:rPr>
        <w:t>/</w:t>
      </w:r>
      <w:r w:rsidR="0098746D">
        <w:rPr>
          <w:sz w:val="28"/>
          <w:szCs w:val="28"/>
          <w:lang w:val="bg-BG"/>
        </w:rPr>
        <w:t>.</w:t>
      </w:r>
      <w:r w:rsidR="001D0E15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 xml:space="preserve">За доразследване са върнати 14 </w:t>
      </w:r>
      <w:r w:rsidRPr="007C0347">
        <w:rPr>
          <w:sz w:val="28"/>
          <w:szCs w:val="28"/>
          <w:lang w:val="bg-BG"/>
        </w:rPr>
        <w:t>бр.</w:t>
      </w:r>
      <w:r w:rsidR="00E578C1">
        <w:rPr>
          <w:sz w:val="28"/>
          <w:szCs w:val="28"/>
          <w:lang w:val="bg-BG"/>
        </w:rPr>
        <w:t xml:space="preserve"> дела</w:t>
      </w:r>
      <w:r w:rsidRPr="007C0347">
        <w:rPr>
          <w:sz w:val="28"/>
          <w:szCs w:val="28"/>
          <w:lang w:val="bg-BG"/>
        </w:rPr>
        <w:t xml:space="preserve">, а </w:t>
      </w:r>
      <w:r w:rsidR="0098746D">
        <w:rPr>
          <w:sz w:val="28"/>
          <w:szCs w:val="28"/>
          <w:lang w:val="bg-BG"/>
        </w:rPr>
        <w:t xml:space="preserve">едно </w:t>
      </w:r>
      <w:r w:rsidRPr="007C0347">
        <w:rPr>
          <w:sz w:val="28"/>
          <w:szCs w:val="28"/>
          <w:lang w:val="bg-BG"/>
        </w:rPr>
        <w:t>дел</w:t>
      </w:r>
      <w:r w:rsidR="0098746D">
        <w:rPr>
          <w:sz w:val="28"/>
          <w:szCs w:val="28"/>
          <w:lang w:val="bg-BG"/>
        </w:rPr>
        <w:t>о</w:t>
      </w:r>
      <w:r w:rsidRPr="007C0347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>е</w:t>
      </w:r>
      <w:r w:rsidRPr="007C0347">
        <w:rPr>
          <w:sz w:val="28"/>
          <w:szCs w:val="28"/>
          <w:lang w:val="bg-BG"/>
        </w:rPr>
        <w:t xml:space="preserve"> прекратен</w:t>
      </w:r>
      <w:r w:rsidR="0098746D">
        <w:rPr>
          <w:sz w:val="28"/>
          <w:szCs w:val="28"/>
          <w:lang w:val="bg-BG"/>
        </w:rPr>
        <w:t>о</w:t>
      </w:r>
      <w:r w:rsidRPr="007C0347">
        <w:rPr>
          <w:sz w:val="28"/>
          <w:szCs w:val="28"/>
          <w:lang w:val="bg-BG"/>
        </w:rPr>
        <w:t>.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Видн</w:t>
      </w:r>
      <w:r w:rsidR="00E578C1">
        <w:rPr>
          <w:sz w:val="28"/>
          <w:szCs w:val="28"/>
          <w:lang w:val="bg-BG"/>
        </w:rPr>
        <w:t>о</w:t>
      </w:r>
      <w:r w:rsidRPr="007C0347">
        <w:rPr>
          <w:sz w:val="28"/>
          <w:szCs w:val="28"/>
          <w:lang w:val="bg-BG"/>
        </w:rPr>
        <w:t xml:space="preserve"> е </w:t>
      </w:r>
      <w:r w:rsidR="00E578C1">
        <w:rPr>
          <w:sz w:val="28"/>
          <w:szCs w:val="28"/>
          <w:lang w:val="bg-BG"/>
        </w:rPr>
        <w:t>подобряването на този показател през 2015</w:t>
      </w:r>
      <w:r w:rsidR="001D0E15">
        <w:rPr>
          <w:sz w:val="28"/>
          <w:szCs w:val="28"/>
          <w:lang w:val="bg-BG"/>
        </w:rPr>
        <w:t xml:space="preserve"> </w:t>
      </w:r>
      <w:r w:rsidR="00E578C1">
        <w:rPr>
          <w:sz w:val="28"/>
          <w:szCs w:val="28"/>
          <w:lang w:val="bg-BG"/>
        </w:rPr>
        <w:t xml:space="preserve">г. и </w:t>
      </w:r>
      <w:r w:rsidRPr="007C0347">
        <w:rPr>
          <w:sz w:val="28"/>
          <w:szCs w:val="28"/>
          <w:lang w:val="bg-BG"/>
        </w:rPr>
        <w:t>трайната тенденция на повишаване броя на свършените в тримесечен срок дела</w:t>
      </w:r>
      <w:r w:rsidR="00E578C1">
        <w:rPr>
          <w:sz w:val="28"/>
          <w:szCs w:val="28"/>
          <w:lang w:val="bg-BG"/>
        </w:rPr>
        <w:t>.</w:t>
      </w:r>
      <w:r w:rsidRPr="007C0347">
        <w:rPr>
          <w:sz w:val="28"/>
          <w:szCs w:val="28"/>
          <w:lang w:val="bg-BG"/>
        </w:rPr>
        <w:t xml:space="preserve"> 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В края на отчетния период са останали несвършени </w:t>
      </w:r>
      <w:r w:rsidR="0098746D">
        <w:rPr>
          <w:sz w:val="28"/>
          <w:szCs w:val="28"/>
          <w:lang w:val="bg-BG"/>
        </w:rPr>
        <w:t>45</w:t>
      </w:r>
      <w:r w:rsidRPr="007C0347">
        <w:rPr>
          <w:sz w:val="28"/>
          <w:szCs w:val="28"/>
          <w:lang w:val="bg-BG"/>
        </w:rPr>
        <w:t xml:space="preserve"> бр. НОХД.</w:t>
      </w:r>
    </w:p>
    <w:p w:rsidR="00FE33D4" w:rsidRPr="007C0347" w:rsidRDefault="0098746D" w:rsidP="00356362">
      <w:pPr>
        <w:ind w:firstLine="708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Новопостъпилите</w:t>
      </w:r>
      <w:proofErr w:type="spellEnd"/>
      <w:r>
        <w:rPr>
          <w:sz w:val="28"/>
          <w:szCs w:val="28"/>
          <w:lang w:val="bg-BG"/>
        </w:rPr>
        <w:t xml:space="preserve"> през 2015</w:t>
      </w:r>
      <w:r w:rsidR="001D0E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НЧХД са 18 бр.</w:t>
      </w:r>
      <w:r w:rsidR="001D0E15">
        <w:rPr>
          <w:sz w:val="28"/>
          <w:szCs w:val="28"/>
          <w:lang w:val="bg-BG"/>
        </w:rPr>
        <w:t xml:space="preserve"> </w:t>
      </w:r>
      <w:r w:rsidR="00E578C1">
        <w:rPr>
          <w:sz w:val="28"/>
          <w:szCs w:val="28"/>
          <w:lang w:val="bg-BG"/>
        </w:rPr>
        <w:t>/за сравнение</w:t>
      </w:r>
      <w:r w:rsidR="00CD67DE">
        <w:rPr>
          <w:sz w:val="28"/>
          <w:szCs w:val="28"/>
          <w:lang w:val="bg-BG"/>
        </w:rPr>
        <w:t>:</w:t>
      </w:r>
      <w:r w:rsidR="00E578C1">
        <w:rPr>
          <w:sz w:val="28"/>
          <w:szCs w:val="28"/>
          <w:lang w:val="bg-BG"/>
        </w:rPr>
        <w:t xml:space="preserve"> </w:t>
      </w:r>
      <w:proofErr w:type="spellStart"/>
      <w:r w:rsidR="00E578C1">
        <w:rPr>
          <w:sz w:val="28"/>
          <w:szCs w:val="28"/>
          <w:lang w:val="bg-BG"/>
        </w:rPr>
        <w:t>н</w:t>
      </w:r>
      <w:r w:rsidR="00FE33D4" w:rsidRPr="007C0347">
        <w:rPr>
          <w:sz w:val="28"/>
          <w:szCs w:val="28"/>
          <w:lang w:val="bg-BG"/>
        </w:rPr>
        <w:t>овопостъпилите</w:t>
      </w:r>
      <w:proofErr w:type="spellEnd"/>
      <w:r w:rsidR="00FE33D4" w:rsidRPr="007C0347">
        <w:rPr>
          <w:sz w:val="28"/>
          <w:szCs w:val="28"/>
          <w:lang w:val="bg-BG"/>
        </w:rPr>
        <w:t xml:space="preserve"> през 2014 г. НЧХД са 20 бр.</w:t>
      </w:r>
      <w:r w:rsidR="00E578C1">
        <w:rPr>
          <w:sz w:val="28"/>
          <w:szCs w:val="28"/>
          <w:lang w:val="bg-BG"/>
        </w:rPr>
        <w:t>/</w:t>
      </w:r>
      <w:r w:rsidR="00FE33D4" w:rsidRPr="007C0347">
        <w:rPr>
          <w:sz w:val="28"/>
          <w:szCs w:val="28"/>
          <w:lang w:val="bg-BG"/>
        </w:rPr>
        <w:t xml:space="preserve"> Разгледани са </w:t>
      </w:r>
      <w:r>
        <w:rPr>
          <w:sz w:val="28"/>
          <w:szCs w:val="28"/>
          <w:lang w:val="bg-BG"/>
        </w:rPr>
        <w:t>25</w:t>
      </w:r>
      <w:r w:rsidR="00FE33D4" w:rsidRPr="007C0347">
        <w:rPr>
          <w:sz w:val="28"/>
          <w:szCs w:val="28"/>
          <w:lang w:val="bg-BG"/>
        </w:rPr>
        <w:t xml:space="preserve"> бр. и са свършени </w:t>
      </w:r>
      <w:r>
        <w:rPr>
          <w:sz w:val="28"/>
          <w:szCs w:val="28"/>
          <w:lang w:val="bg-BG"/>
        </w:rPr>
        <w:t>17</w:t>
      </w:r>
      <w:r w:rsidR="00FE33D4" w:rsidRPr="007C0347">
        <w:rPr>
          <w:sz w:val="28"/>
          <w:szCs w:val="28"/>
          <w:lang w:val="bg-BG"/>
        </w:rPr>
        <w:t xml:space="preserve"> бр., от които в тримесеч</w:t>
      </w:r>
      <w:r w:rsidR="00CD67DE">
        <w:rPr>
          <w:sz w:val="28"/>
          <w:szCs w:val="28"/>
          <w:lang w:val="bg-BG"/>
        </w:rPr>
        <w:t>е</w:t>
      </w:r>
      <w:r w:rsidR="001D0E15">
        <w:rPr>
          <w:sz w:val="28"/>
          <w:szCs w:val="28"/>
          <w:lang w:val="bg-BG"/>
        </w:rPr>
        <w:t>н</w:t>
      </w:r>
      <w:r w:rsidR="00FE33D4" w:rsidRPr="007C0347">
        <w:rPr>
          <w:sz w:val="28"/>
          <w:szCs w:val="28"/>
          <w:lang w:val="bg-BG"/>
        </w:rPr>
        <w:t xml:space="preserve"> срок са </w:t>
      </w:r>
      <w:r>
        <w:rPr>
          <w:sz w:val="28"/>
          <w:szCs w:val="28"/>
          <w:lang w:val="bg-BG"/>
        </w:rPr>
        <w:t>7</w:t>
      </w:r>
      <w:r w:rsidR="00FE33D4" w:rsidRPr="007C0347">
        <w:rPr>
          <w:sz w:val="28"/>
          <w:szCs w:val="28"/>
          <w:lang w:val="bg-BG"/>
        </w:rPr>
        <w:t xml:space="preserve"> бр. или 4</w:t>
      </w:r>
      <w:r>
        <w:rPr>
          <w:sz w:val="28"/>
          <w:szCs w:val="28"/>
          <w:lang w:val="bg-BG"/>
        </w:rPr>
        <w:t>1</w:t>
      </w:r>
      <w:r w:rsidR="00FE33D4" w:rsidRPr="007C0347">
        <w:rPr>
          <w:sz w:val="28"/>
          <w:szCs w:val="28"/>
          <w:lang w:val="bg-BG"/>
        </w:rPr>
        <w:t>% от делата.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Прекратени са </w:t>
      </w:r>
      <w:r w:rsidR="0098746D">
        <w:rPr>
          <w:sz w:val="28"/>
          <w:szCs w:val="28"/>
          <w:lang w:val="bg-BG"/>
        </w:rPr>
        <w:t>11</w:t>
      </w:r>
      <w:r w:rsidRPr="007C0347">
        <w:rPr>
          <w:sz w:val="28"/>
          <w:szCs w:val="28"/>
          <w:lang w:val="bg-BG"/>
        </w:rPr>
        <w:t xml:space="preserve"> бр., а със съдебен </w:t>
      </w:r>
      <w:r w:rsidR="0098746D">
        <w:rPr>
          <w:sz w:val="28"/>
          <w:szCs w:val="28"/>
          <w:lang w:val="bg-BG"/>
        </w:rPr>
        <w:t>акт по същество са приключили 6</w:t>
      </w:r>
      <w:r w:rsidRPr="007C0347">
        <w:rPr>
          <w:sz w:val="28"/>
          <w:szCs w:val="28"/>
          <w:lang w:val="bg-BG"/>
        </w:rPr>
        <w:t xml:space="preserve"> бр. В края на периода са останали несвършени </w:t>
      </w:r>
      <w:r w:rsidR="0098746D">
        <w:rPr>
          <w:sz w:val="28"/>
          <w:szCs w:val="28"/>
          <w:lang w:val="bg-BG"/>
        </w:rPr>
        <w:t>8</w:t>
      </w:r>
      <w:r w:rsidRPr="007C0347">
        <w:rPr>
          <w:sz w:val="28"/>
          <w:szCs w:val="28"/>
          <w:lang w:val="bg-BG"/>
        </w:rPr>
        <w:t xml:space="preserve"> бр. дела.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През отчетния период са новообразувани </w:t>
      </w:r>
      <w:r w:rsidR="0098746D">
        <w:rPr>
          <w:sz w:val="28"/>
          <w:szCs w:val="28"/>
          <w:lang w:val="bg-BG"/>
        </w:rPr>
        <w:t>71</w:t>
      </w:r>
      <w:r w:rsidRPr="007C0347">
        <w:rPr>
          <w:sz w:val="28"/>
          <w:szCs w:val="28"/>
          <w:lang w:val="bg-BG"/>
        </w:rPr>
        <w:t xml:space="preserve"> бр. дела по чл. 78а от НК</w:t>
      </w:r>
      <w:r w:rsidR="00E578C1">
        <w:rPr>
          <w:sz w:val="28"/>
          <w:szCs w:val="28"/>
          <w:lang w:val="bg-BG"/>
        </w:rPr>
        <w:t>,</w:t>
      </w:r>
      <w:r w:rsidR="001D0E15">
        <w:rPr>
          <w:sz w:val="28"/>
          <w:szCs w:val="28"/>
          <w:lang w:val="bg-BG"/>
        </w:rPr>
        <w:t xml:space="preserve"> </w:t>
      </w:r>
      <w:r w:rsidR="00E578C1">
        <w:rPr>
          <w:sz w:val="28"/>
          <w:szCs w:val="28"/>
          <w:lang w:val="bg-BG"/>
        </w:rPr>
        <w:t>като о</w:t>
      </w:r>
      <w:r w:rsidRPr="007C0347">
        <w:rPr>
          <w:sz w:val="28"/>
          <w:szCs w:val="28"/>
          <w:lang w:val="bg-BG"/>
        </w:rPr>
        <w:t xml:space="preserve">станали несвършени от предходния период са </w:t>
      </w:r>
      <w:r w:rsidR="0098746D">
        <w:rPr>
          <w:sz w:val="28"/>
          <w:szCs w:val="28"/>
          <w:lang w:val="bg-BG"/>
        </w:rPr>
        <w:t>4 бр. Разгледани са 75</w:t>
      </w:r>
      <w:r w:rsidRPr="007C0347">
        <w:rPr>
          <w:sz w:val="28"/>
          <w:szCs w:val="28"/>
          <w:lang w:val="bg-BG"/>
        </w:rPr>
        <w:t xml:space="preserve"> бр. и са свършени </w:t>
      </w:r>
      <w:r w:rsidR="0098746D">
        <w:rPr>
          <w:sz w:val="28"/>
          <w:szCs w:val="28"/>
          <w:lang w:val="bg-BG"/>
        </w:rPr>
        <w:t>6</w:t>
      </w:r>
      <w:r w:rsidRPr="007C0347">
        <w:rPr>
          <w:sz w:val="28"/>
          <w:szCs w:val="28"/>
          <w:lang w:val="bg-BG"/>
        </w:rPr>
        <w:t xml:space="preserve">7 бр.,от които </w:t>
      </w:r>
      <w:r w:rsidR="0098746D">
        <w:rPr>
          <w:sz w:val="28"/>
          <w:szCs w:val="28"/>
          <w:lang w:val="bg-BG"/>
        </w:rPr>
        <w:t>66</w:t>
      </w:r>
      <w:r w:rsidRPr="007C0347">
        <w:rPr>
          <w:sz w:val="28"/>
          <w:szCs w:val="28"/>
          <w:lang w:val="bg-BG"/>
        </w:rPr>
        <w:t xml:space="preserve"> бр. в тримесечния срок или 9</w:t>
      </w:r>
      <w:r w:rsidR="0098746D">
        <w:rPr>
          <w:sz w:val="28"/>
          <w:szCs w:val="28"/>
          <w:lang w:val="bg-BG"/>
        </w:rPr>
        <w:t>9</w:t>
      </w:r>
      <w:r w:rsidRPr="007C0347">
        <w:rPr>
          <w:sz w:val="28"/>
          <w:szCs w:val="28"/>
          <w:lang w:val="bg-BG"/>
        </w:rPr>
        <w:t xml:space="preserve"> %.</w:t>
      </w:r>
      <w:r w:rsidR="001D0E15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Останали несвършени в края на периода са </w:t>
      </w:r>
      <w:r w:rsidR="0098746D">
        <w:rPr>
          <w:sz w:val="28"/>
          <w:szCs w:val="28"/>
          <w:lang w:val="bg-BG"/>
        </w:rPr>
        <w:t>8</w:t>
      </w:r>
      <w:r w:rsidRPr="007C0347">
        <w:rPr>
          <w:sz w:val="28"/>
          <w:szCs w:val="28"/>
          <w:lang w:val="bg-BG"/>
        </w:rPr>
        <w:t xml:space="preserve"> дела.За доразследване са върнати </w:t>
      </w:r>
      <w:r w:rsidR="0098746D">
        <w:rPr>
          <w:sz w:val="28"/>
          <w:szCs w:val="28"/>
          <w:lang w:val="bg-BG"/>
        </w:rPr>
        <w:t>2</w:t>
      </w:r>
      <w:r w:rsidRPr="007C0347">
        <w:rPr>
          <w:sz w:val="28"/>
          <w:szCs w:val="28"/>
          <w:lang w:val="bg-BG"/>
        </w:rPr>
        <w:t xml:space="preserve"> бр. и </w:t>
      </w:r>
      <w:r w:rsidR="0098746D">
        <w:rPr>
          <w:sz w:val="28"/>
          <w:szCs w:val="28"/>
          <w:lang w:val="bg-BG"/>
        </w:rPr>
        <w:t>две</w:t>
      </w:r>
      <w:r w:rsidRPr="007C0347">
        <w:rPr>
          <w:sz w:val="28"/>
          <w:szCs w:val="28"/>
          <w:lang w:val="bg-BG"/>
        </w:rPr>
        <w:t xml:space="preserve"> дел</w:t>
      </w:r>
      <w:r w:rsidR="0098746D">
        <w:rPr>
          <w:sz w:val="28"/>
          <w:szCs w:val="28"/>
          <w:lang w:val="bg-BG"/>
        </w:rPr>
        <w:t>а</w:t>
      </w:r>
      <w:r w:rsidRPr="007C0347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 xml:space="preserve">са </w:t>
      </w:r>
      <w:r w:rsidRPr="007C0347">
        <w:rPr>
          <w:sz w:val="28"/>
          <w:szCs w:val="28"/>
          <w:lang w:val="bg-BG"/>
        </w:rPr>
        <w:t xml:space="preserve"> прекратен</w:t>
      </w:r>
      <w:r w:rsidR="0098746D">
        <w:rPr>
          <w:sz w:val="28"/>
          <w:szCs w:val="28"/>
          <w:lang w:val="bg-BG"/>
        </w:rPr>
        <w:t>и</w:t>
      </w:r>
      <w:r w:rsidRPr="007C0347">
        <w:rPr>
          <w:sz w:val="28"/>
          <w:szCs w:val="28"/>
          <w:lang w:val="bg-BG"/>
        </w:rPr>
        <w:t>.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През 201</w:t>
      </w:r>
      <w:r w:rsidR="0098746D">
        <w:rPr>
          <w:sz w:val="28"/>
          <w:szCs w:val="28"/>
          <w:lang w:val="bg-BG"/>
        </w:rPr>
        <w:t>5</w:t>
      </w:r>
      <w:r w:rsidRPr="007C0347">
        <w:rPr>
          <w:sz w:val="28"/>
          <w:szCs w:val="28"/>
          <w:lang w:val="bg-BG"/>
        </w:rPr>
        <w:t xml:space="preserve"> г. са постъпили </w:t>
      </w:r>
      <w:r w:rsidR="0098746D">
        <w:rPr>
          <w:sz w:val="28"/>
          <w:szCs w:val="28"/>
          <w:lang w:val="bg-BG"/>
        </w:rPr>
        <w:t>673</w:t>
      </w:r>
      <w:r w:rsidRPr="007C0347">
        <w:rPr>
          <w:sz w:val="28"/>
          <w:szCs w:val="28"/>
          <w:lang w:val="bg-BG"/>
        </w:rPr>
        <w:t xml:space="preserve"> бр. ЧНД, разгледани са </w:t>
      </w:r>
      <w:r w:rsidR="0098746D">
        <w:rPr>
          <w:sz w:val="28"/>
          <w:szCs w:val="28"/>
          <w:lang w:val="bg-BG"/>
        </w:rPr>
        <w:t>680</w:t>
      </w:r>
      <w:r w:rsidRPr="007C0347">
        <w:rPr>
          <w:sz w:val="28"/>
          <w:szCs w:val="28"/>
          <w:lang w:val="bg-BG"/>
        </w:rPr>
        <w:t xml:space="preserve"> бр. /заедно с</w:t>
      </w:r>
      <w:r w:rsidR="001D0E15">
        <w:rPr>
          <w:sz w:val="28"/>
          <w:szCs w:val="28"/>
          <w:lang w:val="bg-BG"/>
        </w:rPr>
        <w:t>ъс</w:t>
      </w:r>
      <w:r w:rsidRPr="007C0347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>7</w:t>
      </w:r>
      <w:r w:rsidRPr="007C0347">
        <w:rPr>
          <w:sz w:val="28"/>
          <w:szCs w:val="28"/>
          <w:lang w:val="bg-BG"/>
        </w:rPr>
        <w:t xml:space="preserve"> бр. висящи в началото на периода/, свършени са </w:t>
      </w:r>
      <w:r w:rsidR="0098746D">
        <w:rPr>
          <w:sz w:val="28"/>
          <w:szCs w:val="28"/>
          <w:lang w:val="bg-BG"/>
        </w:rPr>
        <w:t>666</w:t>
      </w:r>
      <w:r w:rsidRPr="007C0347">
        <w:rPr>
          <w:sz w:val="28"/>
          <w:szCs w:val="28"/>
          <w:lang w:val="bg-BG"/>
        </w:rPr>
        <w:t xml:space="preserve"> бр., от които </w:t>
      </w:r>
      <w:r w:rsidR="0098746D">
        <w:rPr>
          <w:sz w:val="28"/>
          <w:szCs w:val="28"/>
          <w:lang w:val="bg-BG"/>
        </w:rPr>
        <w:t>664</w:t>
      </w:r>
      <w:r w:rsidRPr="007C0347">
        <w:rPr>
          <w:sz w:val="28"/>
          <w:szCs w:val="28"/>
          <w:lang w:val="bg-BG"/>
        </w:rPr>
        <w:t xml:space="preserve"> бр. в срок до 3 месеца, което представлява </w:t>
      </w:r>
      <w:r w:rsidR="0098746D">
        <w:rPr>
          <w:sz w:val="28"/>
          <w:szCs w:val="28"/>
          <w:lang w:val="bg-BG"/>
        </w:rPr>
        <w:t>100</w:t>
      </w:r>
      <w:r w:rsidRPr="007C0347">
        <w:rPr>
          <w:sz w:val="28"/>
          <w:szCs w:val="28"/>
          <w:lang w:val="bg-BG"/>
        </w:rPr>
        <w:t xml:space="preserve"> %.</w:t>
      </w:r>
      <w:r w:rsidR="0098746D">
        <w:rPr>
          <w:sz w:val="28"/>
          <w:szCs w:val="28"/>
          <w:lang w:val="bg-BG"/>
        </w:rPr>
        <w:t>,</w:t>
      </w:r>
      <w:r w:rsidR="004306FE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 xml:space="preserve">несвършени </w:t>
      </w:r>
      <w:r w:rsidR="004306FE">
        <w:rPr>
          <w:sz w:val="28"/>
          <w:szCs w:val="28"/>
          <w:lang w:val="bg-BG"/>
        </w:rPr>
        <w:t xml:space="preserve">са  останали </w:t>
      </w:r>
      <w:r w:rsidR="0098746D">
        <w:rPr>
          <w:sz w:val="28"/>
          <w:szCs w:val="28"/>
          <w:lang w:val="bg-BG"/>
        </w:rPr>
        <w:t>14</w:t>
      </w:r>
      <w:r w:rsidR="001D0E15">
        <w:rPr>
          <w:sz w:val="28"/>
          <w:szCs w:val="28"/>
          <w:lang w:val="bg-BG"/>
        </w:rPr>
        <w:t xml:space="preserve"> </w:t>
      </w:r>
      <w:r w:rsidR="0098746D">
        <w:rPr>
          <w:sz w:val="28"/>
          <w:szCs w:val="28"/>
          <w:lang w:val="bg-BG"/>
        </w:rPr>
        <w:t>бр.</w:t>
      </w:r>
      <w:r w:rsidR="004306FE">
        <w:rPr>
          <w:sz w:val="28"/>
          <w:szCs w:val="28"/>
          <w:lang w:val="bg-BG"/>
        </w:rPr>
        <w:t xml:space="preserve"> дела</w:t>
      </w:r>
      <w:r w:rsidR="001D0E15">
        <w:rPr>
          <w:sz w:val="28"/>
          <w:szCs w:val="28"/>
          <w:lang w:val="bg-BG"/>
        </w:rPr>
        <w:t>.</w:t>
      </w:r>
      <w:r w:rsidR="004306FE">
        <w:rPr>
          <w:sz w:val="28"/>
          <w:szCs w:val="28"/>
          <w:lang w:val="bg-BG"/>
        </w:rPr>
        <w:t xml:space="preserve"> </w:t>
      </w:r>
    </w:p>
    <w:p w:rsidR="0098746D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Образувани са </w:t>
      </w:r>
      <w:r w:rsidR="0098746D">
        <w:rPr>
          <w:sz w:val="28"/>
          <w:szCs w:val="28"/>
          <w:lang w:val="bg-BG"/>
        </w:rPr>
        <w:t>104</w:t>
      </w:r>
      <w:r w:rsidRPr="007C0347">
        <w:rPr>
          <w:sz w:val="28"/>
          <w:szCs w:val="28"/>
          <w:lang w:val="bg-BG"/>
        </w:rPr>
        <w:t xml:space="preserve"> бр. ЧНД – разпити, свършени в срок </w:t>
      </w:r>
      <w:r w:rsidR="0098746D">
        <w:rPr>
          <w:sz w:val="28"/>
          <w:szCs w:val="28"/>
          <w:lang w:val="bg-BG"/>
        </w:rPr>
        <w:t xml:space="preserve">104 </w:t>
      </w:r>
      <w:r w:rsidRPr="007C0347">
        <w:rPr>
          <w:sz w:val="28"/>
          <w:szCs w:val="28"/>
          <w:lang w:val="bg-BG"/>
        </w:rPr>
        <w:t>– 100 %.</w:t>
      </w:r>
    </w:p>
    <w:p w:rsidR="00FE33D4" w:rsidRPr="007C0347" w:rsidRDefault="004306FE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календарната 2015</w:t>
      </w:r>
      <w:r w:rsidR="001D0E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се з</w:t>
      </w:r>
      <w:r w:rsidR="0098746D">
        <w:rPr>
          <w:sz w:val="28"/>
          <w:szCs w:val="28"/>
          <w:lang w:val="bg-BG"/>
        </w:rPr>
        <w:t xml:space="preserve">абелязва тенденция за </w:t>
      </w:r>
      <w:r w:rsidR="00902770">
        <w:rPr>
          <w:sz w:val="28"/>
          <w:szCs w:val="28"/>
          <w:lang w:val="bg-BG"/>
        </w:rPr>
        <w:t>двойно увеличение на ЧНД,</w:t>
      </w:r>
      <w:r w:rsidR="001D0E15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което се дълж</w:t>
      </w:r>
      <w:r>
        <w:rPr>
          <w:sz w:val="28"/>
          <w:szCs w:val="28"/>
          <w:lang w:val="bg-BG"/>
        </w:rPr>
        <w:t>и на увеличение на броя на ЧНД-Д,</w:t>
      </w:r>
      <w:r w:rsidR="001D0E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разглеждани от дежурен съдия </w:t>
      </w:r>
      <w:r w:rsidR="00902770">
        <w:rPr>
          <w:sz w:val="28"/>
          <w:szCs w:val="28"/>
          <w:lang w:val="bg-BG"/>
        </w:rPr>
        <w:t>и в частност исканията по чл. 159а</w:t>
      </w:r>
      <w:r>
        <w:rPr>
          <w:sz w:val="28"/>
          <w:szCs w:val="28"/>
          <w:lang w:val="bg-BG"/>
        </w:rPr>
        <w:t xml:space="preserve"> и сл.</w:t>
      </w:r>
      <w:r w:rsidR="00902770">
        <w:rPr>
          <w:sz w:val="28"/>
          <w:szCs w:val="28"/>
          <w:lang w:val="bg-BG"/>
        </w:rPr>
        <w:t xml:space="preserve"> от Н</w:t>
      </w:r>
      <w:r w:rsidR="0040691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К.</w:t>
      </w:r>
    </w:p>
    <w:p w:rsidR="00FE33D4" w:rsidRPr="007C0347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През отчетната година в съда са постъпили </w:t>
      </w:r>
      <w:r w:rsidR="00902770">
        <w:rPr>
          <w:sz w:val="28"/>
          <w:szCs w:val="28"/>
          <w:lang w:val="bg-BG"/>
        </w:rPr>
        <w:t>426</w:t>
      </w:r>
      <w:r w:rsidRPr="007C0347">
        <w:rPr>
          <w:sz w:val="28"/>
          <w:szCs w:val="28"/>
          <w:lang w:val="bg-BG"/>
        </w:rPr>
        <w:t xml:space="preserve"> бр.административно</w:t>
      </w:r>
      <w:r w:rsidR="004306FE">
        <w:rPr>
          <w:sz w:val="28"/>
          <w:szCs w:val="28"/>
          <w:lang w:val="bg-BG"/>
        </w:rPr>
        <w:t>-</w:t>
      </w:r>
      <w:r w:rsidRPr="007C0347">
        <w:rPr>
          <w:sz w:val="28"/>
          <w:szCs w:val="28"/>
          <w:lang w:val="bg-BG"/>
        </w:rPr>
        <w:t xml:space="preserve">наказателен характер дела.Висящи в началото на периода са били </w:t>
      </w:r>
      <w:r w:rsidR="00902770">
        <w:rPr>
          <w:sz w:val="28"/>
          <w:szCs w:val="28"/>
          <w:lang w:val="bg-BG"/>
        </w:rPr>
        <w:t>55</w:t>
      </w:r>
      <w:r w:rsidRPr="007C0347">
        <w:rPr>
          <w:sz w:val="28"/>
          <w:szCs w:val="28"/>
          <w:lang w:val="bg-BG"/>
        </w:rPr>
        <w:t xml:space="preserve"> бр. дела.</w:t>
      </w:r>
      <w:r w:rsidR="001D0E15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Разгледани са </w:t>
      </w:r>
      <w:r w:rsidR="00902770">
        <w:rPr>
          <w:sz w:val="28"/>
          <w:szCs w:val="28"/>
          <w:lang w:val="bg-BG"/>
        </w:rPr>
        <w:t>481</w:t>
      </w:r>
      <w:r w:rsidRPr="007C0347">
        <w:rPr>
          <w:sz w:val="28"/>
          <w:szCs w:val="28"/>
          <w:lang w:val="bg-BG"/>
        </w:rPr>
        <w:t xml:space="preserve"> бр. и са свършени </w:t>
      </w:r>
      <w:r w:rsidR="00902770">
        <w:rPr>
          <w:sz w:val="28"/>
          <w:szCs w:val="28"/>
          <w:lang w:val="bg-BG"/>
        </w:rPr>
        <w:t>411</w:t>
      </w:r>
      <w:r w:rsidRPr="007C0347">
        <w:rPr>
          <w:sz w:val="28"/>
          <w:szCs w:val="28"/>
          <w:lang w:val="bg-BG"/>
        </w:rPr>
        <w:t xml:space="preserve"> бр., от които </w:t>
      </w:r>
      <w:r w:rsidR="00902770">
        <w:rPr>
          <w:sz w:val="28"/>
          <w:szCs w:val="28"/>
          <w:lang w:val="bg-BG"/>
        </w:rPr>
        <w:t>345</w:t>
      </w:r>
      <w:r w:rsidRPr="007C0347">
        <w:rPr>
          <w:sz w:val="28"/>
          <w:szCs w:val="28"/>
          <w:lang w:val="bg-BG"/>
        </w:rPr>
        <w:t xml:space="preserve"> бр. в срок до три месеца,</w:t>
      </w:r>
      <w:r w:rsidR="001D0E15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което представлява 8</w:t>
      </w:r>
      <w:r w:rsidR="00902770">
        <w:rPr>
          <w:sz w:val="28"/>
          <w:szCs w:val="28"/>
          <w:lang w:val="bg-BG"/>
        </w:rPr>
        <w:t>4</w:t>
      </w:r>
      <w:r w:rsidRPr="007C0347">
        <w:rPr>
          <w:sz w:val="28"/>
          <w:szCs w:val="28"/>
          <w:lang w:val="bg-BG"/>
        </w:rPr>
        <w:t xml:space="preserve"> %.</w:t>
      </w:r>
      <w:r w:rsidR="004306FE">
        <w:rPr>
          <w:sz w:val="28"/>
          <w:szCs w:val="28"/>
          <w:lang w:val="bg-BG"/>
        </w:rPr>
        <w:t>П</w:t>
      </w:r>
      <w:r w:rsidR="00902770">
        <w:rPr>
          <w:sz w:val="28"/>
          <w:szCs w:val="28"/>
          <w:lang w:val="bg-BG"/>
        </w:rPr>
        <w:t>рави впечатление,</w:t>
      </w:r>
      <w:r w:rsidR="001D0E15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че делата от адм</w:t>
      </w:r>
      <w:r w:rsidR="00CD67DE">
        <w:rPr>
          <w:sz w:val="28"/>
          <w:szCs w:val="28"/>
          <w:lang w:val="bg-BG"/>
        </w:rPr>
        <w:t>и</w:t>
      </w:r>
      <w:r w:rsidR="00902770">
        <w:rPr>
          <w:sz w:val="28"/>
          <w:szCs w:val="28"/>
          <w:lang w:val="bg-BG"/>
        </w:rPr>
        <w:t>нист</w:t>
      </w:r>
      <w:r w:rsidR="00CD67DE">
        <w:rPr>
          <w:sz w:val="28"/>
          <w:szCs w:val="28"/>
          <w:lang w:val="bg-BG"/>
        </w:rPr>
        <w:t>р</w:t>
      </w:r>
      <w:r w:rsidR="00902770">
        <w:rPr>
          <w:sz w:val="28"/>
          <w:szCs w:val="28"/>
          <w:lang w:val="bg-BG"/>
        </w:rPr>
        <w:t>ативен характер са се увеличили значително</w:t>
      </w:r>
      <w:r w:rsidR="00D76E43">
        <w:rPr>
          <w:sz w:val="28"/>
          <w:szCs w:val="28"/>
          <w:lang w:val="bg-BG"/>
        </w:rPr>
        <w:t xml:space="preserve"> -</w:t>
      </w:r>
      <w:r w:rsidR="00902770">
        <w:rPr>
          <w:sz w:val="28"/>
          <w:szCs w:val="28"/>
          <w:lang w:val="bg-BG"/>
        </w:rPr>
        <w:t xml:space="preserve"> със 77</w:t>
      </w:r>
      <w:r w:rsidR="00D76E43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бр.</w:t>
      </w:r>
      <w:r w:rsidR="004306FE">
        <w:rPr>
          <w:sz w:val="28"/>
          <w:szCs w:val="28"/>
          <w:lang w:val="bg-BG"/>
        </w:rPr>
        <w:t xml:space="preserve"> от предходната година /</w:t>
      </w:r>
      <w:r w:rsidR="00266EF3">
        <w:rPr>
          <w:sz w:val="28"/>
          <w:szCs w:val="28"/>
          <w:lang w:val="bg-BG"/>
        </w:rPr>
        <w:t>през 2014</w:t>
      </w:r>
      <w:r w:rsidR="00D76E43">
        <w:rPr>
          <w:sz w:val="28"/>
          <w:szCs w:val="28"/>
          <w:lang w:val="bg-BG"/>
        </w:rPr>
        <w:t xml:space="preserve"> </w:t>
      </w:r>
      <w:r w:rsidR="00266EF3">
        <w:rPr>
          <w:sz w:val="28"/>
          <w:szCs w:val="28"/>
          <w:lang w:val="bg-BG"/>
        </w:rPr>
        <w:t>г. са 349 бр.</w:t>
      </w:r>
      <w:r w:rsidR="00D76E43">
        <w:rPr>
          <w:sz w:val="28"/>
          <w:szCs w:val="28"/>
          <w:lang w:val="bg-BG"/>
        </w:rPr>
        <w:t xml:space="preserve"> </w:t>
      </w:r>
      <w:r w:rsidR="00266EF3">
        <w:rPr>
          <w:sz w:val="28"/>
          <w:szCs w:val="28"/>
          <w:lang w:val="bg-BG"/>
        </w:rPr>
        <w:t>дела</w:t>
      </w:r>
      <w:r w:rsidR="004306FE">
        <w:rPr>
          <w:b/>
          <w:sz w:val="28"/>
          <w:szCs w:val="28"/>
          <w:lang w:val="bg-BG"/>
        </w:rPr>
        <w:t>/</w:t>
      </w:r>
      <w:r w:rsidR="00902770">
        <w:rPr>
          <w:sz w:val="28"/>
          <w:szCs w:val="28"/>
          <w:lang w:val="bg-BG"/>
        </w:rPr>
        <w:t>,</w:t>
      </w:r>
      <w:r w:rsidR="00D76E43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като се е запазила положителната тенденция този вид дела да бъдат приключвани в тримесечния срок.</w:t>
      </w:r>
    </w:p>
    <w:p w:rsidR="00FE33D4" w:rsidRPr="004306FE" w:rsidRDefault="00FE33D4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Образувани са </w:t>
      </w:r>
      <w:r w:rsidR="00902770">
        <w:rPr>
          <w:sz w:val="28"/>
          <w:szCs w:val="28"/>
          <w:lang w:val="bg-BG"/>
        </w:rPr>
        <w:t>25</w:t>
      </w:r>
      <w:r w:rsidRPr="007C0347">
        <w:rPr>
          <w:sz w:val="28"/>
          <w:szCs w:val="28"/>
          <w:lang w:val="bg-BG"/>
        </w:rPr>
        <w:t xml:space="preserve"> бързи и </w:t>
      </w:r>
      <w:r w:rsidR="00902770">
        <w:rPr>
          <w:sz w:val="28"/>
          <w:szCs w:val="28"/>
          <w:lang w:val="bg-BG"/>
        </w:rPr>
        <w:t>10</w:t>
      </w:r>
      <w:r w:rsidRPr="007C0347">
        <w:rPr>
          <w:sz w:val="28"/>
          <w:szCs w:val="28"/>
          <w:lang w:val="bg-BG"/>
        </w:rPr>
        <w:t xml:space="preserve"> незабавни производства. Съкратените производства са </w:t>
      </w:r>
      <w:r w:rsidR="00266EF3">
        <w:rPr>
          <w:sz w:val="28"/>
          <w:szCs w:val="28"/>
          <w:lang w:val="bg-BG"/>
        </w:rPr>
        <w:t>52</w:t>
      </w:r>
      <w:r w:rsidR="00D76E43">
        <w:rPr>
          <w:sz w:val="28"/>
          <w:szCs w:val="28"/>
          <w:lang w:val="bg-BG"/>
        </w:rPr>
        <w:t xml:space="preserve"> </w:t>
      </w:r>
      <w:r w:rsidR="00266EF3">
        <w:rPr>
          <w:sz w:val="28"/>
          <w:szCs w:val="28"/>
          <w:lang w:val="bg-BG"/>
        </w:rPr>
        <w:t>бр.</w:t>
      </w:r>
      <w:r w:rsidRPr="004306FE">
        <w:rPr>
          <w:b/>
          <w:i/>
          <w:sz w:val="28"/>
          <w:szCs w:val="28"/>
          <w:lang w:val="bg-BG"/>
        </w:rPr>
        <w:t xml:space="preserve"> 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lastRenderedPageBreak/>
        <w:t>През годината няма свършени производства по искане на обвиняемия.</w:t>
      </w:r>
    </w:p>
    <w:p w:rsidR="004306FE" w:rsidRDefault="00FE33D4" w:rsidP="001D0E15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7C0347">
        <w:rPr>
          <w:sz w:val="28"/>
          <w:szCs w:val="28"/>
          <w:lang w:val="bg-BG"/>
        </w:rPr>
        <w:t>Средномесечното</w:t>
      </w:r>
      <w:proofErr w:type="spellEnd"/>
      <w:r w:rsidRPr="007C0347">
        <w:rPr>
          <w:sz w:val="28"/>
          <w:szCs w:val="28"/>
          <w:lang w:val="bg-BG"/>
        </w:rPr>
        <w:t xml:space="preserve"> постъпление на 1 съдия от наказателното отделение</w:t>
      </w:r>
      <w:r w:rsidR="00517F27">
        <w:rPr>
          <w:sz w:val="28"/>
          <w:szCs w:val="28"/>
          <w:lang w:val="bg-BG"/>
        </w:rPr>
        <w:t xml:space="preserve"> за</w:t>
      </w:r>
      <w:r w:rsidR="00902770">
        <w:rPr>
          <w:sz w:val="28"/>
          <w:szCs w:val="28"/>
          <w:lang w:val="bg-BG"/>
        </w:rPr>
        <w:t xml:space="preserve"> 2015</w:t>
      </w:r>
      <w:r w:rsidR="00D76E43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г. е 29.58%,</w:t>
      </w:r>
      <w:r w:rsidR="00D76E43">
        <w:rPr>
          <w:sz w:val="28"/>
          <w:szCs w:val="28"/>
          <w:lang w:val="bg-BG"/>
        </w:rPr>
        <w:t xml:space="preserve"> </w:t>
      </w:r>
      <w:r w:rsidR="004306FE">
        <w:rPr>
          <w:sz w:val="28"/>
          <w:szCs w:val="28"/>
          <w:lang w:val="bg-BG"/>
        </w:rPr>
        <w:t>/за сравнение</w:t>
      </w:r>
      <w:r w:rsidR="00D76E43">
        <w:rPr>
          <w:sz w:val="28"/>
          <w:szCs w:val="28"/>
          <w:lang w:val="bg-BG"/>
        </w:rPr>
        <w:t>:</w:t>
      </w:r>
      <w:r w:rsidR="00902770">
        <w:rPr>
          <w:sz w:val="28"/>
          <w:szCs w:val="28"/>
          <w:lang w:val="bg-BG"/>
        </w:rPr>
        <w:t xml:space="preserve"> </w:t>
      </w:r>
      <w:r w:rsidR="00517F27">
        <w:rPr>
          <w:sz w:val="28"/>
          <w:szCs w:val="28"/>
          <w:lang w:val="bg-BG"/>
        </w:rPr>
        <w:t>2014</w:t>
      </w:r>
      <w:r w:rsidR="00D76E43">
        <w:rPr>
          <w:sz w:val="28"/>
          <w:szCs w:val="28"/>
          <w:lang w:val="bg-BG"/>
        </w:rPr>
        <w:t xml:space="preserve"> </w:t>
      </w:r>
      <w:r w:rsidR="00517F27">
        <w:rPr>
          <w:sz w:val="28"/>
          <w:szCs w:val="28"/>
          <w:lang w:val="bg-BG"/>
        </w:rPr>
        <w:t>г.</w:t>
      </w:r>
      <w:r w:rsidR="00D76E43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-</w:t>
      </w:r>
      <w:r w:rsidR="004306FE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22.93</w:t>
      </w:r>
      <w:r w:rsidR="00D76E43">
        <w:rPr>
          <w:sz w:val="28"/>
          <w:szCs w:val="28"/>
          <w:lang w:val="bg-BG"/>
        </w:rPr>
        <w:t xml:space="preserve"> </w:t>
      </w:r>
      <w:r w:rsidR="00902770">
        <w:rPr>
          <w:sz w:val="28"/>
          <w:szCs w:val="28"/>
          <w:lang w:val="bg-BG"/>
        </w:rPr>
        <w:t>бр.</w:t>
      </w:r>
      <w:r w:rsidR="004306FE">
        <w:rPr>
          <w:sz w:val="28"/>
          <w:szCs w:val="28"/>
          <w:lang w:val="bg-BG"/>
        </w:rPr>
        <w:t>,</w:t>
      </w:r>
      <w:r w:rsidR="00D76E4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2013 г.</w:t>
      </w:r>
      <w:r w:rsidR="00D76E4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- 27.46 бр.,</w:t>
      </w:r>
      <w:r w:rsidR="00266EF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2012 г. - 24.5 бр., 22.26 бр. през 2011</w:t>
      </w:r>
      <w:r w:rsidR="00D76E4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г./</w:t>
      </w:r>
    </w:p>
    <w:p w:rsidR="00FE33D4" w:rsidRPr="007C0347" w:rsidRDefault="00902770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Свърш</w:t>
      </w:r>
      <w:r w:rsidR="004306FE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ни са </w:t>
      </w:r>
      <w:proofErr w:type="spellStart"/>
      <w:r>
        <w:rPr>
          <w:sz w:val="28"/>
          <w:szCs w:val="28"/>
          <w:lang w:val="bg-BG"/>
        </w:rPr>
        <w:t>средномесечно</w:t>
      </w:r>
      <w:proofErr w:type="spellEnd"/>
      <w:r>
        <w:rPr>
          <w:sz w:val="28"/>
          <w:szCs w:val="28"/>
          <w:lang w:val="bg-BG"/>
        </w:rPr>
        <w:t xml:space="preserve"> за 2015</w:t>
      </w:r>
      <w:r w:rsidR="00D76E4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-</w:t>
      </w:r>
      <w:r w:rsidR="00D76E4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27.17</w:t>
      </w:r>
      <w:r w:rsidR="00CD67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</w:t>
      </w:r>
      <w:r w:rsidR="00CD67DE">
        <w:rPr>
          <w:sz w:val="28"/>
          <w:szCs w:val="28"/>
          <w:lang w:val="bg-BG"/>
        </w:rPr>
        <w:t xml:space="preserve"> дела</w:t>
      </w:r>
      <w:r>
        <w:rPr>
          <w:sz w:val="28"/>
          <w:szCs w:val="28"/>
          <w:lang w:val="bg-BG"/>
        </w:rPr>
        <w:t xml:space="preserve"> </w:t>
      </w:r>
      <w:r w:rsidR="004306FE">
        <w:rPr>
          <w:sz w:val="28"/>
          <w:szCs w:val="28"/>
          <w:lang w:val="bg-BG"/>
        </w:rPr>
        <w:t xml:space="preserve">/за сравнение </w:t>
      </w:r>
      <w:r w:rsidR="00FE33D4" w:rsidRPr="007C0347">
        <w:rPr>
          <w:sz w:val="28"/>
          <w:szCs w:val="28"/>
          <w:lang w:val="bg-BG"/>
        </w:rPr>
        <w:t xml:space="preserve"> </w:t>
      </w:r>
      <w:proofErr w:type="spellStart"/>
      <w:r w:rsidR="00FE33D4" w:rsidRPr="007C0347">
        <w:rPr>
          <w:sz w:val="28"/>
          <w:szCs w:val="28"/>
          <w:lang w:val="bg-BG"/>
        </w:rPr>
        <w:t>средномесечно</w:t>
      </w:r>
      <w:proofErr w:type="spellEnd"/>
      <w:r>
        <w:rPr>
          <w:sz w:val="28"/>
          <w:szCs w:val="28"/>
          <w:lang w:val="bg-BG"/>
        </w:rPr>
        <w:t xml:space="preserve"> за 2014</w:t>
      </w:r>
      <w:r w:rsidR="00D76E4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4306FE">
        <w:rPr>
          <w:sz w:val="28"/>
          <w:szCs w:val="28"/>
          <w:lang w:val="bg-BG"/>
        </w:rPr>
        <w:t xml:space="preserve">са приключени </w:t>
      </w:r>
      <w:r w:rsidR="00FE33D4" w:rsidRPr="007C0347">
        <w:rPr>
          <w:sz w:val="28"/>
          <w:szCs w:val="28"/>
          <w:lang w:val="bg-BG"/>
        </w:rPr>
        <w:t>21.2 бр.</w:t>
      </w:r>
      <w:r w:rsidR="004306FE">
        <w:rPr>
          <w:sz w:val="28"/>
          <w:szCs w:val="28"/>
          <w:lang w:val="bg-BG"/>
        </w:rPr>
        <w:t>,</w:t>
      </w:r>
      <w:r w:rsidR="00FE33D4" w:rsidRPr="007C0347">
        <w:rPr>
          <w:sz w:val="28"/>
          <w:szCs w:val="28"/>
          <w:lang w:val="bg-BG"/>
        </w:rPr>
        <w:t>2013 г. - 28.08 бр. дела, 2012 г. - 24.9 бр., 2011 г. - 22.27 бр./</w:t>
      </w:r>
      <w:r w:rsidR="007E0367">
        <w:rPr>
          <w:sz w:val="28"/>
          <w:szCs w:val="28"/>
          <w:lang w:val="bg-BG"/>
        </w:rPr>
        <w:t>.</w:t>
      </w:r>
    </w:p>
    <w:p w:rsidR="004306FE" w:rsidRDefault="00FE33D4" w:rsidP="00FE33D4">
      <w:pPr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ab/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От </w:t>
      </w:r>
      <w:r w:rsidR="00AE4AC2">
        <w:rPr>
          <w:sz w:val="28"/>
          <w:szCs w:val="28"/>
          <w:lang w:val="bg-BG"/>
        </w:rPr>
        <w:t xml:space="preserve">изложените  в доклада </w:t>
      </w:r>
      <w:r w:rsidRPr="007C0347">
        <w:rPr>
          <w:sz w:val="28"/>
          <w:szCs w:val="28"/>
          <w:lang w:val="bg-BG"/>
        </w:rPr>
        <w:t xml:space="preserve"> данни произтичат следните изводи: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Спрямо предходната година е </w:t>
      </w:r>
      <w:r w:rsidR="00902770">
        <w:rPr>
          <w:sz w:val="28"/>
          <w:szCs w:val="28"/>
          <w:lang w:val="bg-BG"/>
        </w:rPr>
        <w:t xml:space="preserve">увеличен </w:t>
      </w:r>
      <w:r w:rsidRPr="007C0347">
        <w:rPr>
          <w:sz w:val="28"/>
          <w:szCs w:val="28"/>
          <w:lang w:val="bg-BG"/>
        </w:rPr>
        <w:t xml:space="preserve">значително общият брой  на </w:t>
      </w:r>
      <w:r w:rsidR="00AE4AC2">
        <w:rPr>
          <w:sz w:val="28"/>
          <w:szCs w:val="28"/>
          <w:lang w:val="bg-BG"/>
        </w:rPr>
        <w:t xml:space="preserve"> постъпилите за разглеждане </w:t>
      </w:r>
      <w:r w:rsidRPr="007C0347">
        <w:rPr>
          <w:sz w:val="28"/>
          <w:szCs w:val="28"/>
          <w:lang w:val="bg-BG"/>
        </w:rPr>
        <w:t>наказателни дела.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В рамките на </w:t>
      </w:r>
      <w:proofErr w:type="spellStart"/>
      <w:r w:rsidRPr="007C0347">
        <w:rPr>
          <w:sz w:val="28"/>
          <w:szCs w:val="28"/>
          <w:lang w:val="bg-BG"/>
        </w:rPr>
        <w:t>новопостъпилите</w:t>
      </w:r>
      <w:proofErr w:type="spellEnd"/>
      <w:r w:rsidRPr="007C0347">
        <w:rPr>
          <w:sz w:val="28"/>
          <w:szCs w:val="28"/>
          <w:lang w:val="bg-BG"/>
        </w:rPr>
        <w:t xml:space="preserve"> дела е видно,</w:t>
      </w:r>
      <w:r w:rsidR="007E0367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че </w:t>
      </w:r>
      <w:r w:rsidR="0054281C">
        <w:rPr>
          <w:sz w:val="28"/>
          <w:szCs w:val="28"/>
          <w:lang w:val="bg-BG"/>
        </w:rPr>
        <w:t>се запазва  тен</w:t>
      </w:r>
      <w:r w:rsidR="007E0367">
        <w:rPr>
          <w:sz w:val="28"/>
          <w:szCs w:val="28"/>
          <w:lang w:val="bg-BG"/>
        </w:rPr>
        <w:t>д</w:t>
      </w:r>
      <w:r w:rsidR="0054281C">
        <w:rPr>
          <w:sz w:val="28"/>
          <w:szCs w:val="28"/>
          <w:lang w:val="bg-BG"/>
        </w:rPr>
        <w:t xml:space="preserve">енцията за </w:t>
      </w:r>
      <w:r w:rsidR="00AE4AC2">
        <w:rPr>
          <w:sz w:val="28"/>
          <w:szCs w:val="28"/>
          <w:lang w:val="bg-BG"/>
        </w:rPr>
        <w:t xml:space="preserve">намаляване </w:t>
      </w:r>
      <w:r w:rsidR="0054281C">
        <w:rPr>
          <w:sz w:val="28"/>
          <w:szCs w:val="28"/>
          <w:lang w:val="bg-BG"/>
        </w:rPr>
        <w:t>броя</w:t>
      </w:r>
      <w:r w:rsidR="007E0367">
        <w:rPr>
          <w:sz w:val="28"/>
          <w:szCs w:val="28"/>
          <w:lang w:val="bg-BG"/>
        </w:rPr>
        <w:t>т</w:t>
      </w:r>
      <w:r w:rsidR="0054281C">
        <w:rPr>
          <w:sz w:val="28"/>
          <w:szCs w:val="28"/>
          <w:lang w:val="bg-BG"/>
        </w:rPr>
        <w:t xml:space="preserve"> на постъпилите дела за престъпления против личността –</w:t>
      </w:r>
      <w:r w:rsidR="007E0367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>за 2015</w:t>
      </w:r>
      <w:r w:rsidR="007E0367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>г. са 20</w:t>
      </w:r>
      <w:r w:rsidR="00CD67DE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>бр.</w:t>
      </w:r>
      <w:r w:rsidR="007E0367">
        <w:rPr>
          <w:sz w:val="28"/>
          <w:szCs w:val="28"/>
          <w:lang w:val="bg-BG"/>
        </w:rPr>
        <w:t xml:space="preserve"> </w:t>
      </w:r>
      <w:r w:rsidR="00AE4AC2">
        <w:rPr>
          <w:sz w:val="28"/>
          <w:szCs w:val="28"/>
          <w:lang w:val="bg-BG"/>
        </w:rPr>
        <w:t>/</w:t>
      </w:r>
      <w:r w:rsidR="0054281C">
        <w:rPr>
          <w:sz w:val="28"/>
          <w:szCs w:val="28"/>
          <w:lang w:val="bg-BG"/>
        </w:rPr>
        <w:t>за 2014</w:t>
      </w:r>
      <w:r w:rsidR="007E0367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>г.</w:t>
      </w:r>
      <w:r w:rsidRPr="007C0347">
        <w:rPr>
          <w:sz w:val="28"/>
          <w:szCs w:val="28"/>
          <w:lang w:val="bg-BG"/>
        </w:rPr>
        <w:t xml:space="preserve"> - 22 бр.</w:t>
      </w:r>
      <w:r w:rsidR="00AE4AC2">
        <w:rPr>
          <w:sz w:val="28"/>
          <w:szCs w:val="28"/>
          <w:lang w:val="bg-BG"/>
        </w:rPr>
        <w:t xml:space="preserve">, </w:t>
      </w:r>
      <w:r w:rsidRPr="007C0347">
        <w:rPr>
          <w:sz w:val="28"/>
          <w:szCs w:val="28"/>
          <w:lang w:val="bg-BG"/>
        </w:rPr>
        <w:t>2013 г. - 22 бр., 2012 г. - 27 бр., 2011 г. - 33 бр./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Намален е броят на постъпилите дела за престъпления против собствеността –</w:t>
      </w:r>
      <w:r w:rsidR="007E0367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>за 2015</w:t>
      </w:r>
      <w:r w:rsidR="007E0367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>г. те са 95бр.,</w:t>
      </w:r>
      <w:r w:rsidR="007E0367">
        <w:rPr>
          <w:sz w:val="28"/>
          <w:szCs w:val="28"/>
          <w:lang w:val="bg-BG"/>
        </w:rPr>
        <w:t xml:space="preserve"> </w:t>
      </w:r>
      <w:r w:rsidR="00AE4AC2">
        <w:rPr>
          <w:sz w:val="28"/>
          <w:szCs w:val="28"/>
          <w:lang w:val="bg-BG"/>
        </w:rPr>
        <w:t>/</w:t>
      </w:r>
      <w:r w:rsidR="0054281C">
        <w:rPr>
          <w:sz w:val="28"/>
          <w:szCs w:val="28"/>
          <w:lang w:val="bg-BG"/>
        </w:rPr>
        <w:t xml:space="preserve">през </w:t>
      </w:r>
      <w:r w:rsidR="00AE4AC2">
        <w:rPr>
          <w:sz w:val="28"/>
          <w:szCs w:val="28"/>
          <w:lang w:val="bg-BG"/>
        </w:rPr>
        <w:t>2014</w:t>
      </w:r>
      <w:r w:rsidR="00CD67DE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 xml:space="preserve">г. са </w:t>
      </w:r>
      <w:r w:rsidRPr="007C0347">
        <w:rPr>
          <w:sz w:val="28"/>
          <w:szCs w:val="28"/>
          <w:lang w:val="bg-BG"/>
        </w:rPr>
        <w:t>постъпили 137 бр. дела</w:t>
      </w:r>
      <w:r w:rsidR="00AE4AC2">
        <w:rPr>
          <w:sz w:val="28"/>
          <w:szCs w:val="28"/>
          <w:lang w:val="bg-BG"/>
        </w:rPr>
        <w:t xml:space="preserve">, </w:t>
      </w:r>
      <w:r w:rsidRPr="007C0347">
        <w:rPr>
          <w:sz w:val="28"/>
          <w:szCs w:val="28"/>
          <w:lang w:val="bg-BG"/>
        </w:rPr>
        <w:t>2013</w:t>
      </w:r>
      <w:r w:rsidR="00CD67DE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г. - 174 бр., през 2012</w:t>
      </w:r>
      <w:r w:rsidR="00CD67DE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г. са били 200 бр., през 2011</w:t>
      </w:r>
      <w:r w:rsidR="00CD67DE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г. – 221 бр.</w:t>
      </w:r>
      <w:r w:rsidR="007E0367">
        <w:rPr>
          <w:sz w:val="28"/>
          <w:szCs w:val="28"/>
          <w:lang w:val="bg-BG"/>
        </w:rPr>
        <w:t>/</w:t>
      </w:r>
      <w:r w:rsidRPr="007C0347">
        <w:rPr>
          <w:sz w:val="28"/>
          <w:szCs w:val="28"/>
          <w:lang w:val="bg-BG"/>
        </w:rPr>
        <w:t xml:space="preserve">  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При престъпленията против стопанството също има</w:t>
      </w:r>
      <w:r w:rsidR="0054281C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намаляване на новообразуваните дела – </w:t>
      </w:r>
      <w:r w:rsidR="0054281C">
        <w:rPr>
          <w:sz w:val="28"/>
          <w:szCs w:val="28"/>
          <w:lang w:val="bg-BG"/>
        </w:rPr>
        <w:t>постъпили са 29</w:t>
      </w:r>
      <w:r w:rsidR="00CD67DE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 xml:space="preserve">бр., </w:t>
      </w:r>
      <w:r w:rsidR="00AE4AC2">
        <w:rPr>
          <w:sz w:val="28"/>
          <w:szCs w:val="28"/>
          <w:lang w:val="bg-BG"/>
        </w:rPr>
        <w:t>/</w:t>
      </w:r>
      <w:r w:rsidR="0054281C">
        <w:rPr>
          <w:sz w:val="28"/>
          <w:szCs w:val="28"/>
          <w:lang w:val="bg-BG"/>
        </w:rPr>
        <w:t>за 2014</w:t>
      </w:r>
      <w:r w:rsidR="007E0367">
        <w:rPr>
          <w:sz w:val="28"/>
          <w:szCs w:val="28"/>
          <w:lang w:val="bg-BG"/>
        </w:rPr>
        <w:t xml:space="preserve"> </w:t>
      </w:r>
      <w:r w:rsidR="0054281C">
        <w:rPr>
          <w:sz w:val="28"/>
          <w:szCs w:val="28"/>
          <w:lang w:val="bg-BG"/>
        </w:rPr>
        <w:t xml:space="preserve">г. са </w:t>
      </w:r>
      <w:r w:rsidRPr="007C0347">
        <w:rPr>
          <w:sz w:val="28"/>
          <w:szCs w:val="28"/>
          <w:lang w:val="bg-BG"/>
        </w:rPr>
        <w:t>постъпили 34</w:t>
      </w:r>
      <w:r w:rsidR="007E0367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бр.</w:t>
      </w:r>
      <w:r w:rsidR="00AE4AC2">
        <w:rPr>
          <w:sz w:val="28"/>
          <w:szCs w:val="28"/>
          <w:lang w:val="bg-BG"/>
        </w:rPr>
        <w:t>,</w:t>
      </w:r>
      <w:r w:rsidR="007E0367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2013 г. - 65 бр., 43 бр. през 2012 г., през 2011 г. са били 42 бр./. </w:t>
      </w:r>
    </w:p>
    <w:p w:rsidR="00FE33D4" w:rsidRPr="007C0347" w:rsidRDefault="00C5157A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</w:t>
      </w:r>
      <w:r w:rsidR="00FE33D4" w:rsidRPr="007C0347">
        <w:rPr>
          <w:sz w:val="28"/>
          <w:szCs w:val="28"/>
          <w:lang w:val="bg-BG"/>
        </w:rPr>
        <w:t xml:space="preserve">роят на делата за </w:t>
      </w:r>
      <w:proofErr w:type="spellStart"/>
      <w:r w:rsidR="00FE33D4" w:rsidRPr="007C0347">
        <w:rPr>
          <w:sz w:val="28"/>
          <w:szCs w:val="28"/>
          <w:lang w:val="bg-BG"/>
        </w:rPr>
        <w:t>общоопасните</w:t>
      </w:r>
      <w:proofErr w:type="spellEnd"/>
      <w:r w:rsidR="00FE33D4" w:rsidRPr="007C0347">
        <w:rPr>
          <w:sz w:val="28"/>
          <w:szCs w:val="28"/>
          <w:lang w:val="bg-BG"/>
        </w:rPr>
        <w:t xml:space="preserve"> престъпления, в т.ч. и на престъпленията в транспорта </w:t>
      </w:r>
      <w:r>
        <w:rPr>
          <w:sz w:val="28"/>
          <w:szCs w:val="28"/>
          <w:lang w:val="bg-BG"/>
        </w:rPr>
        <w:t>за 2015</w:t>
      </w:r>
      <w:r w:rsidR="007E036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е 156 бр</w:t>
      </w:r>
      <w:r w:rsidR="007E0367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, </w:t>
      </w:r>
      <w:r w:rsidR="00AE4AC2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за 2014</w:t>
      </w:r>
      <w:r w:rsidR="007E036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CD67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FE33D4" w:rsidRPr="007C0347">
        <w:rPr>
          <w:sz w:val="28"/>
          <w:szCs w:val="28"/>
          <w:lang w:val="bg-BG"/>
        </w:rPr>
        <w:t xml:space="preserve"> 178 бр.</w:t>
      </w:r>
      <w:r w:rsidR="00AE4AC2">
        <w:rPr>
          <w:sz w:val="28"/>
          <w:szCs w:val="28"/>
          <w:lang w:val="bg-BG"/>
        </w:rPr>
        <w:t xml:space="preserve">, </w:t>
      </w:r>
      <w:r w:rsidR="00FE33D4" w:rsidRPr="007C0347">
        <w:rPr>
          <w:sz w:val="28"/>
          <w:szCs w:val="28"/>
          <w:lang w:val="bg-BG"/>
        </w:rPr>
        <w:t>през 2013 г. са били 206 бр., през 2012 г. - 150 бр.</w:t>
      </w:r>
      <w:r w:rsidR="00AE4AC2">
        <w:rPr>
          <w:sz w:val="28"/>
          <w:szCs w:val="28"/>
          <w:lang w:val="bg-BG"/>
        </w:rPr>
        <w:t>,</w:t>
      </w:r>
      <w:r w:rsidR="007E0367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160 бр. през 2011 г.</w:t>
      </w:r>
      <w:r w:rsidR="00AE4AC2">
        <w:rPr>
          <w:sz w:val="28"/>
          <w:szCs w:val="28"/>
          <w:lang w:val="bg-BG"/>
        </w:rPr>
        <w:t>/</w:t>
      </w:r>
      <w:r w:rsidR="00FE33D4" w:rsidRPr="007C0347">
        <w:rPr>
          <w:sz w:val="28"/>
          <w:szCs w:val="28"/>
          <w:lang w:val="bg-BG"/>
        </w:rPr>
        <w:t xml:space="preserve"> В сравнение с предходната година делата са по-малко,</w:t>
      </w:r>
      <w:r w:rsidR="007E0367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но тенденцията за този вид престъпления е за устойчивост.</w:t>
      </w:r>
    </w:p>
    <w:p w:rsidR="00FE33D4" w:rsidRPr="007C0347" w:rsidRDefault="00AE4AC2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</w:t>
      </w:r>
      <w:r w:rsidR="00C5157A">
        <w:rPr>
          <w:sz w:val="28"/>
          <w:szCs w:val="28"/>
          <w:lang w:val="bg-BG"/>
        </w:rPr>
        <w:t>2015</w:t>
      </w:r>
      <w:r w:rsidR="007E0367">
        <w:rPr>
          <w:sz w:val="28"/>
          <w:szCs w:val="28"/>
          <w:lang w:val="bg-BG"/>
        </w:rPr>
        <w:t xml:space="preserve"> </w:t>
      </w:r>
      <w:r w:rsidR="00C5157A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НОХД</w:t>
      </w:r>
      <w:r w:rsidR="00C5157A">
        <w:rPr>
          <w:sz w:val="28"/>
          <w:szCs w:val="28"/>
          <w:lang w:val="bg-BG"/>
        </w:rPr>
        <w:t xml:space="preserve"> за </w:t>
      </w:r>
      <w:r w:rsidR="00FE33D4" w:rsidRPr="007C0347">
        <w:rPr>
          <w:sz w:val="28"/>
          <w:szCs w:val="28"/>
          <w:lang w:val="bg-BG"/>
        </w:rPr>
        <w:t>престъпленията,</w:t>
      </w:r>
      <w:r w:rsidR="007E0367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 xml:space="preserve">свързани с отглеждане на растения и престъпления, свързани с наркотични вещества </w:t>
      </w:r>
      <w:r w:rsidR="00C5157A">
        <w:rPr>
          <w:sz w:val="28"/>
          <w:szCs w:val="28"/>
          <w:lang w:val="bg-BG"/>
        </w:rPr>
        <w:t>са 10</w:t>
      </w:r>
      <w:r w:rsidR="007E0367">
        <w:rPr>
          <w:sz w:val="28"/>
          <w:szCs w:val="28"/>
          <w:lang w:val="bg-BG"/>
        </w:rPr>
        <w:t xml:space="preserve"> </w:t>
      </w:r>
      <w:r w:rsidR="00C5157A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, </w:t>
      </w:r>
      <w:r w:rsidR="00C5157A">
        <w:rPr>
          <w:sz w:val="28"/>
          <w:szCs w:val="28"/>
          <w:lang w:val="bg-BG"/>
        </w:rPr>
        <w:t xml:space="preserve">като има увеличение </w:t>
      </w:r>
      <w:r w:rsidR="00FE33D4" w:rsidRPr="007C0347">
        <w:rPr>
          <w:sz w:val="28"/>
          <w:szCs w:val="28"/>
          <w:lang w:val="bg-BG"/>
        </w:rPr>
        <w:t xml:space="preserve">на постъпленията </w:t>
      </w:r>
      <w:r w:rsidR="007E0367">
        <w:rPr>
          <w:sz w:val="28"/>
          <w:szCs w:val="28"/>
          <w:lang w:val="bg-BG"/>
        </w:rPr>
        <w:t>/</w:t>
      </w:r>
      <w:r w:rsidR="00C5157A">
        <w:rPr>
          <w:sz w:val="28"/>
          <w:szCs w:val="28"/>
          <w:lang w:val="bg-BG"/>
        </w:rPr>
        <w:t>за сравнение 2014</w:t>
      </w:r>
      <w:r w:rsidR="007E0367">
        <w:rPr>
          <w:sz w:val="28"/>
          <w:szCs w:val="28"/>
          <w:lang w:val="bg-BG"/>
        </w:rPr>
        <w:t xml:space="preserve"> </w:t>
      </w:r>
      <w:r w:rsidR="00C5157A">
        <w:rPr>
          <w:sz w:val="28"/>
          <w:szCs w:val="28"/>
          <w:lang w:val="bg-BG"/>
        </w:rPr>
        <w:t xml:space="preserve">г. са </w:t>
      </w:r>
      <w:r w:rsidR="00FE33D4" w:rsidRPr="007C0347">
        <w:rPr>
          <w:sz w:val="28"/>
          <w:szCs w:val="28"/>
          <w:lang w:val="bg-BG"/>
        </w:rPr>
        <w:t>постъпили 7 бр. дела</w:t>
      </w:r>
      <w:r w:rsidR="007E0367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при 21 бр. през 2013 г.,</w:t>
      </w:r>
      <w:r w:rsidR="007E0367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11 бр. пр</w:t>
      </w:r>
      <w:r w:rsidR="007E0367">
        <w:rPr>
          <w:sz w:val="28"/>
          <w:szCs w:val="28"/>
          <w:lang w:val="bg-BG"/>
        </w:rPr>
        <w:t>ез 2012 г., 12 бр. през 2011 г./</w:t>
      </w:r>
      <w:r w:rsidR="00FE33D4" w:rsidRPr="007C0347">
        <w:rPr>
          <w:sz w:val="28"/>
          <w:szCs w:val="28"/>
          <w:lang w:val="bg-BG"/>
        </w:rPr>
        <w:t xml:space="preserve">  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През годината няма  постъпили дела по чл. 159а-159в от НК.</w:t>
      </w:r>
    </w:p>
    <w:p w:rsidR="00FE33D4" w:rsidRPr="007C0347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 xml:space="preserve">По отношение на делата за престъпления против брака, семейството и </w:t>
      </w:r>
      <w:proofErr w:type="spellStart"/>
      <w:r w:rsidRPr="007C0347">
        <w:rPr>
          <w:sz w:val="28"/>
          <w:szCs w:val="28"/>
          <w:lang w:val="bg-BG"/>
        </w:rPr>
        <w:t>младежта</w:t>
      </w:r>
      <w:proofErr w:type="spellEnd"/>
      <w:r w:rsidRPr="007C0347">
        <w:rPr>
          <w:sz w:val="28"/>
          <w:szCs w:val="28"/>
          <w:lang w:val="bg-BG"/>
        </w:rPr>
        <w:t xml:space="preserve"> трябва да се отбележи, че е налице увеличение спрямо предходните години </w:t>
      </w:r>
      <w:r w:rsidR="004A0748">
        <w:rPr>
          <w:sz w:val="28"/>
          <w:szCs w:val="28"/>
          <w:lang w:val="bg-BG"/>
        </w:rPr>
        <w:t>– за 2015</w:t>
      </w:r>
      <w:r w:rsidR="007E0367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г. са постъпили 42</w:t>
      </w:r>
      <w:r w:rsidR="007E0367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бр.</w:t>
      </w:r>
      <w:r w:rsidR="007E0367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дела</w:t>
      </w:r>
      <w:r w:rsidR="00AE4AC2">
        <w:rPr>
          <w:sz w:val="28"/>
          <w:szCs w:val="28"/>
          <w:lang w:val="bg-BG"/>
        </w:rPr>
        <w:t xml:space="preserve"> /</w:t>
      </w:r>
      <w:r w:rsidR="004A0748">
        <w:rPr>
          <w:sz w:val="28"/>
          <w:szCs w:val="28"/>
          <w:lang w:val="bg-BG"/>
        </w:rPr>
        <w:t>за сравнение 2014</w:t>
      </w:r>
      <w:r w:rsidR="007E0367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 xml:space="preserve">г. са </w:t>
      </w:r>
      <w:r w:rsidRPr="007C0347">
        <w:rPr>
          <w:sz w:val="28"/>
          <w:szCs w:val="28"/>
          <w:lang w:val="bg-BG"/>
        </w:rPr>
        <w:t>постъпили 3</w:t>
      </w:r>
      <w:r w:rsidR="004A0748">
        <w:rPr>
          <w:sz w:val="28"/>
          <w:szCs w:val="28"/>
          <w:lang w:val="bg-BG"/>
        </w:rPr>
        <w:t>7</w:t>
      </w:r>
      <w:r w:rsidRPr="007C0347">
        <w:rPr>
          <w:sz w:val="28"/>
          <w:szCs w:val="28"/>
          <w:lang w:val="bg-BG"/>
        </w:rPr>
        <w:t xml:space="preserve"> бр. дела</w:t>
      </w:r>
      <w:r w:rsidR="00AE4AC2">
        <w:rPr>
          <w:sz w:val="28"/>
          <w:szCs w:val="28"/>
          <w:lang w:val="bg-BG"/>
        </w:rPr>
        <w:t>,</w:t>
      </w:r>
      <w:r w:rsidR="007E0367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2013 г. са били 22 бр., 2012</w:t>
      </w:r>
      <w:r w:rsidR="00AE4AC2">
        <w:rPr>
          <w:sz w:val="28"/>
          <w:szCs w:val="28"/>
          <w:lang w:val="bg-BG"/>
        </w:rPr>
        <w:t xml:space="preserve"> г. – 27 бр./</w:t>
      </w:r>
      <w:r w:rsidR="007E0367">
        <w:rPr>
          <w:sz w:val="28"/>
          <w:szCs w:val="28"/>
          <w:lang w:val="bg-BG"/>
        </w:rPr>
        <w:t>.</w:t>
      </w:r>
    </w:p>
    <w:p w:rsidR="00FE33D4" w:rsidRPr="007C0347" w:rsidRDefault="00FE33D4" w:rsidP="00CD67DE">
      <w:pPr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ab/>
        <w:t xml:space="preserve">Съдиите от наказателното отделение са разгледали през </w:t>
      </w:r>
      <w:r w:rsidR="004A0748">
        <w:rPr>
          <w:sz w:val="28"/>
          <w:szCs w:val="28"/>
          <w:lang w:val="bg-BG"/>
        </w:rPr>
        <w:t>2015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г. общо 1775 бр.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дела,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от които 103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бр.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останали от миналата година и са свършили 1 630 дела,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което представлява 91.83%</w:t>
      </w:r>
      <w:r w:rsidR="00946163">
        <w:rPr>
          <w:sz w:val="28"/>
          <w:szCs w:val="28"/>
          <w:lang w:val="bg-BG"/>
        </w:rPr>
        <w:t>.</w:t>
      </w:r>
      <w:r w:rsidR="004A0748">
        <w:rPr>
          <w:sz w:val="28"/>
          <w:szCs w:val="28"/>
          <w:lang w:val="bg-BG"/>
        </w:rPr>
        <w:t xml:space="preserve"> </w:t>
      </w:r>
      <w:r w:rsidR="00946163" w:rsidRPr="00266EF3">
        <w:rPr>
          <w:sz w:val="28"/>
          <w:szCs w:val="28"/>
          <w:lang w:val="bg-BG"/>
        </w:rPr>
        <w:t xml:space="preserve">От тях са приключили в тримесечен срок </w:t>
      </w:r>
      <w:r w:rsidR="00266EF3" w:rsidRPr="00266EF3">
        <w:rPr>
          <w:sz w:val="28"/>
          <w:szCs w:val="28"/>
          <w:lang w:val="bg-BG"/>
        </w:rPr>
        <w:t>94</w:t>
      </w:r>
      <w:r w:rsidR="00946163" w:rsidRPr="00266EF3">
        <w:rPr>
          <w:sz w:val="28"/>
          <w:szCs w:val="28"/>
          <w:lang w:val="bg-BG"/>
        </w:rPr>
        <w:t xml:space="preserve"> %.</w:t>
      </w:r>
      <w:r w:rsidR="00CD67DE">
        <w:rPr>
          <w:sz w:val="28"/>
          <w:szCs w:val="28"/>
          <w:lang w:val="bg-BG"/>
        </w:rPr>
        <w:t xml:space="preserve"> /з</w:t>
      </w:r>
      <w:r w:rsidR="004A0748">
        <w:rPr>
          <w:sz w:val="28"/>
          <w:szCs w:val="28"/>
          <w:lang w:val="bg-BG"/>
        </w:rPr>
        <w:t>а сравнение за 2014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 xml:space="preserve">г. са  разгледани </w:t>
      </w:r>
      <w:r w:rsidRPr="007C0347">
        <w:rPr>
          <w:sz w:val="28"/>
          <w:szCs w:val="28"/>
          <w:lang w:val="bg-BG"/>
        </w:rPr>
        <w:t xml:space="preserve"> общо 1376  бр. дела, от които 108 бр. останали от предходни години и са свършили 1273 бр., което представлява 92.52 %</w:t>
      </w:r>
      <w:r w:rsidR="00CD67DE">
        <w:rPr>
          <w:sz w:val="28"/>
          <w:szCs w:val="28"/>
          <w:lang w:val="bg-BG"/>
        </w:rPr>
        <w:t xml:space="preserve">; </w:t>
      </w:r>
      <w:r w:rsidRPr="007C0347">
        <w:rPr>
          <w:sz w:val="28"/>
          <w:szCs w:val="28"/>
          <w:lang w:val="bg-BG"/>
        </w:rPr>
        <w:t>2013 г. - 94 %, 90.81 % през 2012 г., 87 %  през 2011 г./</w:t>
      </w:r>
      <w:r w:rsidR="00946163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От тях</w:t>
      </w:r>
      <w:r w:rsidR="00406910">
        <w:rPr>
          <w:sz w:val="28"/>
          <w:szCs w:val="28"/>
          <w:lang w:val="bg-BG"/>
        </w:rPr>
        <w:t xml:space="preserve"> през 2014г.</w:t>
      </w:r>
      <w:r w:rsidRPr="007C0347">
        <w:rPr>
          <w:sz w:val="28"/>
          <w:szCs w:val="28"/>
          <w:lang w:val="bg-BG"/>
        </w:rPr>
        <w:t xml:space="preserve"> 1173 бр. са приключили в тримесечен срок – 92 % /2013 г. – 87 %, 2012 г. – 88 %, 2011 г. – 82 % /.</w:t>
      </w:r>
    </w:p>
    <w:p w:rsidR="004A0748" w:rsidRDefault="004A0748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2015</w:t>
      </w:r>
      <w:r w:rsidR="00DF110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от разгледаните 410 дела от общ характер са свършени 365 дела,</w:t>
      </w:r>
      <w:r w:rsidR="00DF110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което представлява 89.02%.</w:t>
      </w:r>
      <w:r w:rsidR="00DF110B">
        <w:rPr>
          <w:sz w:val="28"/>
          <w:szCs w:val="28"/>
          <w:lang w:val="bg-BG"/>
        </w:rPr>
        <w:t xml:space="preserve"> </w:t>
      </w:r>
      <w:r w:rsidR="00946163">
        <w:rPr>
          <w:sz w:val="28"/>
          <w:szCs w:val="28"/>
          <w:lang w:val="bg-BG"/>
        </w:rPr>
        <w:t>/за сравнение през 2014</w:t>
      </w:r>
      <w:r w:rsidR="00DF110B">
        <w:rPr>
          <w:sz w:val="28"/>
          <w:szCs w:val="28"/>
          <w:lang w:val="bg-BG"/>
        </w:rPr>
        <w:t xml:space="preserve"> </w:t>
      </w:r>
      <w:r w:rsidR="00946163">
        <w:rPr>
          <w:sz w:val="28"/>
          <w:szCs w:val="28"/>
          <w:lang w:val="bg-BG"/>
        </w:rPr>
        <w:t>г.</w:t>
      </w:r>
      <w:r w:rsidR="00DF110B">
        <w:rPr>
          <w:sz w:val="28"/>
          <w:szCs w:val="28"/>
          <w:lang w:val="bg-BG"/>
        </w:rPr>
        <w:t xml:space="preserve"> о</w:t>
      </w:r>
      <w:r w:rsidR="00946163">
        <w:rPr>
          <w:sz w:val="28"/>
          <w:szCs w:val="28"/>
          <w:lang w:val="bg-BG"/>
        </w:rPr>
        <w:t xml:space="preserve">т </w:t>
      </w:r>
      <w:r w:rsidR="00FE33D4" w:rsidRPr="007C0347">
        <w:rPr>
          <w:sz w:val="28"/>
          <w:szCs w:val="28"/>
          <w:lang w:val="bg-BG"/>
        </w:rPr>
        <w:t xml:space="preserve">473 бр. наказателни дела от общ характер са свършени 443 бр., което представлява 93.65 % </w:t>
      </w:r>
      <w:r w:rsidR="00946163">
        <w:rPr>
          <w:sz w:val="28"/>
          <w:szCs w:val="28"/>
          <w:lang w:val="bg-BG"/>
        </w:rPr>
        <w:t xml:space="preserve">, </w:t>
      </w:r>
      <w:r w:rsidR="00FE33D4" w:rsidRPr="007C0347">
        <w:rPr>
          <w:sz w:val="28"/>
          <w:szCs w:val="28"/>
          <w:lang w:val="bg-BG"/>
        </w:rPr>
        <w:t>2013 г. - 93.1 %, 2012 г. - 88.29 %, 86.20% през 2011 г./.</w:t>
      </w:r>
    </w:p>
    <w:p w:rsidR="00FE33D4" w:rsidRPr="007C0347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lastRenderedPageBreak/>
        <w:t xml:space="preserve">В тримесечен срок са свършени </w:t>
      </w:r>
      <w:r w:rsidR="004A0748">
        <w:rPr>
          <w:sz w:val="28"/>
          <w:szCs w:val="28"/>
          <w:lang w:val="bg-BG"/>
        </w:rPr>
        <w:t>342</w:t>
      </w:r>
      <w:r w:rsidRPr="007C0347">
        <w:rPr>
          <w:sz w:val="28"/>
          <w:szCs w:val="28"/>
          <w:lang w:val="bg-BG"/>
        </w:rPr>
        <w:t xml:space="preserve"> бр. дела, което представлява 9</w:t>
      </w:r>
      <w:r w:rsidR="004A0748">
        <w:rPr>
          <w:sz w:val="28"/>
          <w:szCs w:val="28"/>
          <w:lang w:val="bg-BG"/>
        </w:rPr>
        <w:t>4%</w:t>
      </w:r>
      <w:r w:rsidR="00946163">
        <w:rPr>
          <w:sz w:val="28"/>
          <w:szCs w:val="28"/>
          <w:lang w:val="bg-BG"/>
        </w:rPr>
        <w:t>,</w:t>
      </w:r>
      <w:r w:rsidR="00DF110B">
        <w:rPr>
          <w:sz w:val="28"/>
          <w:szCs w:val="28"/>
          <w:lang w:val="bg-BG"/>
        </w:rPr>
        <w:t xml:space="preserve"> </w:t>
      </w:r>
      <w:r w:rsidR="004A0748">
        <w:rPr>
          <w:sz w:val="28"/>
          <w:szCs w:val="28"/>
          <w:lang w:val="bg-BG"/>
        </w:rPr>
        <w:t>като този показател е подобрен в сравнение с миналата година.</w:t>
      </w:r>
    </w:p>
    <w:p w:rsidR="00047ADE" w:rsidRDefault="00FE33D4" w:rsidP="007416FC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4A0748">
        <w:rPr>
          <w:sz w:val="28"/>
          <w:szCs w:val="28"/>
          <w:lang w:val="bg-BG"/>
        </w:rPr>
        <w:t>Средната продължителност</w:t>
      </w:r>
      <w:r w:rsidRPr="007C0347">
        <w:rPr>
          <w:sz w:val="28"/>
          <w:szCs w:val="28"/>
          <w:lang w:val="bg-BG"/>
        </w:rPr>
        <w:t xml:space="preserve"> за разглеждане на наказателните дела от постъпването им в съда до постановяване на съдебния акт</w:t>
      </w:r>
      <w:r w:rsidR="004A0748">
        <w:rPr>
          <w:sz w:val="28"/>
          <w:szCs w:val="28"/>
          <w:lang w:val="bg-BG"/>
        </w:rPr>
        <w:t xml:space="preserve"> </w:t>
      </w:r>
      <w:r w:rsidR="004A0748" w:rsidRPr="009C37DE">
        <w:rPr>
          <w:b/>
          <w:i/>
          <w:sz w:val="28"/>
          <w:szCs w:val="28"/>
          <w:lang w:val="bg-BG"/>
        </w:rPr>
        <w:t>за 2015 г.</w:t>
      </w:r>
      <w:r w:rsidRPr="009C37DE">
        <w:rPr>
          <w:b/>
          <w:i/>
          <w:sz w:val="28"/>
          <w:szCs w:val="28"/>
          <w:lang w:val="bg-BG"/>
        </w:rPr>
        <w:t xml:space="preserve"> е </w:t>
      </w:r>
      <w:r w:rsidR="00F112E8" w:rsidRPr="009C37DE">
        <w:rPr>
          <w:b/>
          <w:i/>
          <w:sz w:val="28"/>
          <w:szCs w:val="28"/>
          <w:lang w:val="bg-BG"/>
        </w:rPr>
        <w:t>25</w:t>
      </w:r>
      <w:r w:rsidR="00047ADE">
        <w:rPr>
          <w:b/>
          <w:i/>
          <w:sz w:val="28"/>
          <w:szCs w:val="28"/>
          <w:lang w:val="bg-BG"/>
        </w:rPr>
        <w:t>.83 дни.</w:t>
      </w:r>
    </w:p>
    <w:p w:rsidR="00FE33D4" w:rsidRPr="007C0347" w:rsidRDefault="00047ADE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="00F112E8">
        <w:rPr>
          <w:sz w:val="28"/>
          <w:szCs w:val="28"/>
          <w:lang w:val="bg-BG"/>
        </w:rPr>
        <w:t>а сравнение през 2014</w:t>
      </w:r>
      <w:r w:rsidR="00DF110B">
        <w:rPr>
          <w:sz w:val="28"/>
          <w:szCs w:val="28"/>
          <w:lang w:val="bg-BG"/>
        </w:rPr>
        <w:t xml:space="preserve"> </w:t>
      </w:r>
      <w:r w:rsidR="00F112E8">
        <w:rPr>
          <w:sz w:val="28"/>
          <w:szCs w:val="28"/>
          <w:lang w:val="bg-BG"/>
        </w:rPr>
        <w:t>г.</w:t>
      </w:r>
      <w:r w:rsidR="00DF110B">
        <w:rPr>
          <w:sz w:val="28"/>
          <w:szCs w:val="28"/>
          <w:lang w:val="bg-BG"/>
        </w:rPr>
        <w:t xml:space="preserve"> е </w:t>
      </w:r>
      <w:r w:rsidR="00FE33D4" w:rsidRPr="007C0347">
        <w:rPr>
          <w:sz w:val="28"/>
          <w:szCs w:val="28"/>
          <w:lang w:val="bg-BG"/>
        </w:rPr>
        <w:t>31.60 дни</w:t>
      </w:r>
      <w:r>
        <w:rPr>
          <w:sz w:val="28"/>
          <w:szCs w:val="28"/>
          <w:lang w:val="bg-BG"/>
        </w:rPr>
        <w:t xml:space="preserve">, </w:t>
      </w:r>
      <w:r w:rsidR="00FE33D4" w:rsidRPr="007C0347">
        <w:rPr>
          <w:sz w:val="28"/>
          <w:szCs w:val="28"/>
          <w:lang w:val="bg-BG"/>
        </w:rPr>
        <w:t>2013 г. - 43.65 дни, 2012 г. -</w:t>
      </w:r>
      <w:r w:rsidR="00F112E8">
        <w:rPr>
          <w:sz w:val="28"/>
          <w:szCs w:val="28"/>
          <w:lang w:val="bg-BG"/>
        </w:rPr>
        <w:t xml:space="preserve"> 41.21 дни, 2011 г. - 43.77 дни</w:t>
      </w:r>
      <w:r w:rsidR="00FE33D4" w:rsidRPr="007C0347">
        <w:rPr>
          <w:sz w:val="28"/>
          <w:szCs w:val="28"/>
          <w:lang w:val="bg-BG"/>
        </w:rPr>
        <w:t>/.</w:t>
      </w:r>
      <w:r w:rsidR="00627A60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>И тук тенденция</w:t>
      </w:r>
      <w:r w:rsidR="0015588F">
        <w:rPr>
          <w:sz w:val="28"/>
          <w:szCs w:val="28"/>
          <w:lang w:val="bg-BG"/>
        </w:rPr>
        <w:t xml:space="preserve">та </w:t>
      </w:r>
      <w:r w:rsidR="00FE33D4" w:rsidRPr="007C0347">
        <w:rPr>
          <w:sz w:val="28"/>
          <w:szCs w:val="28"/>
          <w:lang w:val="bg-BG"/>
        </w:rPr>
        <w:t xml:space="preserve">е </w:t>
      </w:r>
      <w:r w:rsidR="0015588F">
        <w:rPr>
          <w:sz w:val="28"/>
          <w:szCs w:val="28"/>
          <w:lang w:val="bg-BG"/>
        </w:rPr>
        <w:t>з</w:t>
      </w:r>
      <w:r w:rsidR="00FE33D4" w:rsidRPr="007C0347">
        <w:rPr>
          <w:sz w:val="28"/>
          <w:szCs w:val="28"/>
          <w:lang w:val="bg-BG"/>
        </w:rPr>
        <w:t xml:space="preserve">а </w:t>
      </w:r>
      <w:r w:rsidR="0015588F">
        <w:rPr>
          <w:sz w:val="28"/>
          <w:szCs w:val="28"/>
          <w:lang w:val="bg-BG"/>
        </w:rPr>
        <w:t xml:space="preserve">значително </w:t>
      </w:r>
      <w:r w:rsidR="00FE33D4" w:rsidRPr="007C0347">
        <w:rPr>
          <w:sz w:val="28"/>
          <w:szCs w:val="28"/>
          <w:lang w:val="bg-BG"/>
        </w:rPr>
        <w:t>подобряване на този показател в последните пет години.</w:t>
      </w:r>
    </w:p>
    <w:p w:rsidR="00FE33D4" w:rsidRPr="007C0347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Насрочване</w:t>
      </w:r>
      <w:r w:rsidR="0015588F">
        <w:rPr>
          <w:sz w:val="28"/>
          <w:szCs w:val="28"/>
          <w:lang w:val="bg-BG"/>
        </w:rPr>
        <w:t xml:space="preserve">то </w:t>
      </w:r>
      <w:r w:rsidRPr="007C0347">
        <w:rPr>
          <w:sz w:val="28"/>
          <w:szCs w:val="28"/>
          <w:lang w:val="bg-BG"/>
        </w:rPr>
        <w:t>на наказателните</w:t>
      </w:r>
      <w:r w:rsidR="0015588F">
        <w:rPr>
          <w:sz w:val="28"/>
          <w:szCs w:val="28"/>
          <w:lang w:val="bg-BG"/>
        </w:rPr>
        <w:t xml:space="preserve"> дела от </w:t>
      </w:r>
      <w:r w:rsidRPr="007C0347">
        <w:rPr>
          <w:sz w:val="28"/>
          <w:szCs w:val="28"/>
          <w:lang w:val="bg-BG"/>
        </w:rPr>
        <w:t>общ характер</w:t>
      </w:r>
      <w:r w:rsidR="00627A60">
        <w:rPr>
          <w:sz w:val="28"/>
          <w:szCs w:val="28"/>
          <w:lang w:val="bg-BG"/>
        </w:rPr>
        <w:t>,</w:t>
      </w:r>
      <w:r w:rsidRPr="007C0347">
        <w:rPr>
          <w:sz w:val="28"/>
          <w:szCs w:val="28"/>
          <w:lang w:val="bg-BG"/>
        </w:rPr>
        <w:t xml:space="preserve"> извън тримесечн</w:t>
      </w:r>
      <w:r w:rsidR="0015588F">
        <w:rPr>
          <w:sz w:val="28"/>
          <w:szCs w:val="28"/>
          <w:lang w:val="bg-BG"/>
        </w:rPr>
        <w:t>ия</w:t>
      </w:r>
      <w:r w:rsidRPr="007C0347">
        <w:rPr>
          <w:sz w:val="28"/>
          <w:szCs w:val="28"/>
          <w:lang w:val="bg-BG"/>
        </w:rPr>
        <w:t xml:space="preserve"> срок</w:t>
      </w:r>
      <w:r w:rsidR="00627A60">
        <w:rPr>
          <w:sz w:val="28"/>
          <w:szCs w:val="28"/>
          <w:lang w:val="bg-BG"/>
        </w:rPr>
        <w:t>,</w:t>
      </w:r>
      <w:r w:rsidRPr="007C0347">
        <w:rPr>
          <w:sz w:val="28"/>
          <w:szCs w:val="28"/>
          <w:lang w:val="bg-BG"/>
        </w:rPr>
        <w:t xml:space="preserve"> се допуска само с разрешение на </w:t>
      </w:r>
      <w:r w:rsidR="00047ADE">
        <w:rPr>
          <w:sz w:val="28"/>
          <w:szCs w:val="28"/>
          <w:lang w:val="bg-BG"/>
        </w:rPr>
        <w:t>П</w:t>
      </w:r>
      <w:r w:rsidRPr="007C0347">
        <w:rPr>
          <w:sz w:val="28"/>
          <w:szCs w:val="28"/>
          <w:lang w:val="bg-BG"/>
        </w:rPr>
        <w:t>редседателя на съда и то в периода на ползване на платения годишен отпуск от съдиите.</w:t>
      </w:r>
    </w:p>
    <w:p w:rsidR="00FE33D4" w:rsidRPr="007C0347" w:rsidRDefault="00DF0E24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Отчита се за поредна година много добър </w:t>
      </w:r>
      <w:r w:rsidR="00FE33D4" w:rsidRPr="007C0347">
        <w:rPr>
          <w:sz w:val="28"/>
          <w:szCs w:val="28"/>
          <w:lang w:val="bg-BG"/>
        </w:rPr>
        <w:t>резултат</w:t>
      </w:r>
      <w:r>
        <w:rPr>
          <w:sz w:val="28"/>
          <w:szCs w:val="28"/>
          <w:lang w:val="bg-BG"/>
        </w:rPr>
        <w:t>,</w:t>
      </w:r>
      <w:r w:rsidR="00627A6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който </w:t>
      </w:r>
      <w:r w:rsidR="00FE33D4" w:rsidRPr="007C0347">
        <w:rPr>
          <w:sz w:val="28"/>
          <w:szCs w:val="28"/>
          <w:lang w:val="bg-BG"/>
        </w:rPr>
        <w:t xml:space="preserve"> се дължи на усилията на съдии</w:t>
      </w:r>
      <w:r>
        <w:rPr>
          <w:sz w:val="28"/>
          <w:szCs w:val="28"/>
          <w:lang w:val="bg-BG"/>
        </w:rPr>
        <w:t>те</w:t>
      </w:r>
      <w:r w:rsidR="00627A60">
        <w:rPr>
          <w:sz w:val="28"/>
          <w:szCs w:val="28"/>
          <w:lang w:val="bg-BG"/>
        </w:rPr>
        <w:t xml:space="preserve"> от наказателно отделение и съдебните </w:t>
      </w:r>
      <w:r>
        <w:rPr>
          <w:sz w:val="28"/>
          <w:szCs w:val="28"/>
          <w:lang w:val="bg-BG"/>
        </w:rPr>
        <w:t>служители</w:t>
      </w:r>
      <w:r w:rsidR="00FE33D4" w:rsidRPr="007C0347">
        <w:rPr>
          <w:sz w:val="28"/>
          <w:szCs w:val="28"/>
          <w:lang w:val="bg-BG"/>
        </w:rPr>
        <w:t xml:space="preserve">, като разпределението на делата се извършва в деня на постъпването им, разпореждането на докладчика се извършва в тридневен срок, призовките и съобщенията се изготвят също в тридневен срок, а връчването им се осъществява до 14 дни.В кратки срокове се администрират делата, по които са постъпили протести или жалби. </w:t>
      </w:r>
      <w:r w:rsidR="00406910">
        <w:rPr>
          <w:sz w:val="28"/>
          <w:szCs w:val="28"/>
          <w:lang w:val="bg-BG"/>
        </w:rPr>
        <w:t>С</w:t>
      </w:r>
      <w:r w:rsidR="00FE33D4" w:rsidRPr="007C0347">
        <w:rPr>
          <w:sz w:val="28"/>
          <w:szCs w:val="28"/>
          <w:lang w:val="bg-BG"/>
        </w:rPr>
        <w:t>ъдебни</w:t>
      </w:r>
      <w:r w:rsidR="00406910">
        <w:rPr>
          <w:sz w:val="28"/>
          <w:szCs w:val="28"/>
          <w:lang w:val="bg-BG"/>
        </w:rPr>
        <w:t>те</w:t>
      </w:r>
      <w:r w:rsidR="00FE33D4" w:rsidRPr="007C0347">
        <w:rPr>
          <w:sz w:val="28"/>
          <w:szCs w:val="28"/>
          <w:lang w:val="bg-BG"/>
        </w:rPr>
        <w:t xml:space="preserve"> секретари и деловодители от това отд</w:t>
      </w:r>
      <w:r>
        <w:rPr>
          <w:sz w:val="28"/>
          <w:szCs w:val="28"/>
          <w:lang w:val="bg-BG"/>
        </w:rPr>
        <w:t>еление при необходимост поемат и допълнителна работа,</w:t>
      </w:r>
      <w:r w:rsidR="0015588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се заместват и подпомагат</w:t>
      </w:r>
      <w:r w:rsidR="00627A60">
        <w:rPr>
          <w:sz w:val="28"/>
          <w:szCs w:val="28"/>
          <w:lang w:val="bg-BG"/>
        </w:rPr>
        <w:t xml:space="preserve">. </w:t>
      </w:r>
    </w:p>
    <w:p w:rsidR="00FE33D4" w:rsidRPr="007C0347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През отчетния период са решени със съдебен акт по същество</w:t>
      </w:r>
      <w:r w:rsidR="00DF0E24">
        <w:rPr>
          <w:sz w:val="28"/>
          <w:szCs w:val="28"/>
          <w:lang w:val="bg-BG"/>
        </w:rPr>
        <w:t xml:space="preserve"> 1309 бр.</w:t>
      </w:r>
      <w:r w:rsidR="00627A60">
        <w:rPr>
          <w:sz w:val="28"/>
          <w:szCs w:val="28"/>
          <w:lang w:val="bg-BG"/>
        </w:rPr>
        <w:t xml:space="preserve"> </w:t>
      </w:r>
      <w:r w:rsidR="00DF0E24">
        <w:rPr>
          <w:sz w:val="28"/>
          <w:szCs w:val="28"/>
          <w:lang w:val="bg-BG"/>
        </w:rPr>
        <w:t>наказателни дела</w:t>
      </w:r>
      <w:r w:rsidR="0015588F">
        <w:rPr>
          <w:sz w:val="28"/>
          <w:szCs w:val="28"/>
          <w:lang w:val="bg-BG"/>
        </w:rPr>
        <w:t xml:space="preserve"> /</w:t>
      </w:r>
      <w:r w:rsidR="00DF0E24">
        <w:rPr>
          <w:sz w:val="28"/>
          <w:szCs w:val="28"/>
          <w:lang w:val="bg-BG"/>
        </w:rPr>
        <w:t>за сравнение 2014</w:t>
      </w:r>
      <w:r w:rsidR="00627A60">
        <w:rPr>
          <w:sz w:val="28"/>
          <w:szCs w:val="28"/>
          <w:lang w:val="bg-BG"/>
        </w:rPr>
        <w:t xml:space="preserve"> </w:t>
      </w:r>
      <w:r w:rsidR="00DF0E24">
        <w:rPr>
          <w:sz w:val="28"/>
          <w:szCs w:val="28"/>
          <w:lang w:val="bg-BG"/>
        </w:rPr>
        <w:t xml:space="preserve">г. са </w:t>
      </w:r>
      <w:r w:rsidRPr="007C0347">
        <w:rPr>
          <w:sz w:val="28"/>
          <w:szCs w:val="28"/>
          <w:lang w:val="bg-BG"/>
        </w:rPr>
        <w:t>869 бр. наказателни дела</w:t>
      </w:r>
      <w:r w:rsidR="0015588F">
        <w:rPr>
          <w:sz w:val="28"/>
          <w:szCs w:val="28"/>
          <w:lang w:val="bg-BG"/>
        </w:rPr>
        <w:t xml:space="preserve">/, </w:t>
      </w:r>
      <w:r w:rsidR="00DF0E24">
        <w:rPr>
          <w:sz w:val="28"/>
          <w:szCs w:val="28"/>
          <w:lang w:val="bg-BG"/>
        </w:rPr>
        <w:t xml:space="preserve">което е много добър атестат за </w:t>
      </w:r>
      <w:proofErr w:type="spellStart"/>
      <w:r w:rsidR="00DF0E24">
        <w:rPr>
          <w:sz w:val="28"/>
          <w:szCs w:val="28"/>
          <w:lang w:val="bg-BG"/>
        </w:rPr>
        <w:t>срочността</w:t>
      </w:r>
      <w:proofErr w:type="spellEnd"/>
      <w:r w:rsidR="00DF0E24">
        <w:rPr>
          <w:sz w:val="28"/>
          <w:szCs w:val="28"/>
          <w:lang w:val="bg-BG"/>
        </w:rPr>
        <w:t xml:space="preserve"> и бързината на приключените дела в сравнение с предходн</w:t>
      </w:r>
      <w:r w:rsidR="0015588F">
        <w:rPr>
          <w:sz w:val="28"/>
          <w:szCs w:val="28"/>
          <w:lang w:val="bg-BG"/>
        </w:rPr>
        <w:t>и</w:t>
      </w:r>
      <w:r w:rsidR="00DF0E24">
        <w:rPr>
          <w:sz w:val="28"/>
          <w:szCs w:val="28"/>
          <w:lang w:val="bg-BG"/>
        </w:rPr>
        <w:t xml:space="preserve"> период</w:t>
      </w:r>
      <w:r w:rsidR="0015588F">
        <w:rPr>
          <w:sz w:val="28"/>
          <w:szCs w:val="28"/>
          <w:lang w:val="bg-BG"/>
        </w:rPr>
        <w:t>и.</w:t>
      </w:r>
    </w:p>
    <w:p w:rsidR="00047ADE" w:rsidRDefault="00DF0E24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2015</w:t>
      </w:r>
      <w:r w:rsidR="00627A6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за престъпления от общ характер са съдени </w:t>
      </w:r>
      <w:r w:rsidR="000F4297">
        <w:rPr>
          <w:sz w:val="28"/>
          <w:szCs w:val="28"/>
          <w:lang w:val="bg-BG"/>
        </w:rPr>
        <w:t>399 лица,</w:t>
      </w:r>
      <w:r w:rsidR="0015588F">
        <w:rPr>
          <w:sz w:val="28"/>
          <w:szCs w:val="28"/>
          <w:lang w:val="bg-BG"/>
        </w:rPr>
        <w:t xml:space="preserve"> </w:t>
      </w:r>
      <w:r w:rsidR="002968E7">
        <w:rPr>
          <w:sz w:val="28"/>
          <w:szCs w:val="28"/>
          <w:lang w:val="bg-BG"/>
        </w:rPr>
        <w:t xml:space="preserve">осъдени са 396 лица, </w:t>
      </w:r>
      <w:r w:rsidR="000F4297">
        <w:rPr>
          <w:sz w:val="28"/>
          <w:szCs w:val="28"/>
          <w:lang w:val="bg-BG"/>
        </w:rPr>
        <w:t>в т.ч.18 непълнолетни,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като е оправдано 1 лице и 2 лица не са осъдени,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 xml:space="preserve">поради прекратяване на </w:t>
      </w:r>
      <w:r w:rsidR="00047ADE">
        <w:rPr>
          <w:sz w:val="28"/>
          <w:szCs w:val="28"/>
          <w:lang w:val="bg-BG"/>
        </w:rPr>
        <w:t>производството по други причини.</w:t>
      </w:r>
    </w:p>
    <w:p w:rsidR="00FE33D4" w:rsidRPr="007C0347" w:rsidRDefault="00047ADE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сравнение п</w:t>
      </w:r>
      <w:r w:rsidR="00FE33D4" w:rsidRPr="007C0347">
        <w:rPr>
          <w:sz w:val="28"/>
          <w:szCs w:val="28"/>
          <w:lang w:val="bg-BG"/>
        </w:rPr>
        <w:t xml:space="preserve">рез </w:t>
      </w:r>
      <w:r w:rsidR="000F4297">
        <w:rPr>
          <w:sz w:val="28"/>
          <w:szCs w:val="28"/>
          <w:lang w:val="bg-BG"/>
        </w:rPr>
        <w:t>2014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 xml:space="preserve">г. </w:t>
      </w:r>
      <w:r w:rsidR="00FE33D4" w:rsidRPr="007C0347">
        <w:rPr>
          <w:sz w:val="28"/>
          <w:szCs w:val="28"/>
          <w:lang w:val="bg-BG"/>
        </w:rPr>
        <w:t>за престъпления от общ характер са съдени 607 лица</w:t>
      </w:r>
      <w:r>
        <w:rPr>
          <w:sz w:val="28"/>
          <w:szCs w:val="28"/>
          <w:lang w:val="bg-BG"/>
        </w:rPr>
        <w:t>, о</w:t>
      </w:r>
      <w:r w:rsidR="00FE33D4" w:rsidRPr="007C0347">
        <w:rPr>
          <w:sz w:val="28"/>
          <w:szCs w:val="28"/>
          <w:lang w:val="bg-BG"/>
        </w:rPr>
        <w:t>съдени са 587 лица, в т.ч. 33 непълнолетни. Оправдани са 5 лица.</w:t>
      </w:r>
    </w:p>
    <w:p w:rsidR="000F4297" w:rsidRDefault="00C253D3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отчетната календарна година н</w:t>
      </w:r>
      <w:r w:rsidR="000F4297">
        <w:rPr>
          <w:sz w:val="28"/>
          <w:szCs w:val="28"/>
          <w:lang w:val="bg-BG"/>
        </w:rPr>
        <w:t>а 238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лица</w:t>
      </w:r>
      <w:r w:rsidR="002968E7">
        <w:rPr>
          <w:sz w:val="28"/>
          <w:szCs w:val="28"/>
          <w:lang w:val="bg-BG"/>
        </w:rPr>
        <w:t xml:space="preserve"> наложеното наказание е „Л</w:t>
      </w:r>
      <w:r w:rsidR="000F4297">
        <w:rPr>
          <w:sz w:val="28"/>
          <w:szCs w:val="28"/>
          <w:lang w:val="bg-BG"/>
        </w:rPr>
        <w:t>ишаване от свобода“ до 3 години,</w:t>
      </w:r>
      <w:r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като 161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лица са осъдени условно и 77</w:t>
      </w:r>
      <w:r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 xml:space="preserve">лица </w:t>
      </w:r>
      <w:r w:rsidR="002968E7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на </w:t>
      </w:r>
      <w:r w:rsidR="000F4297">
        <w:rPr>
          <w:sz w:val="28"/>
          <w:szCs w:val="28"/>
          <w:lang w:val="bg-BG"/>
        </w:rPr>
        <w:t>ефективно наказание.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На 13 лица е наложено наказание „</w:t>
      </w:r>
      <w:r w:rsidR="002968E7">
        <w:rPr>
          <w:sz w:val="28"/>
          <w:szCs w:val="28"/>
          <w:lang w:val="bg-BG"/>
        </w:rPr>
        <w:t>Л</w:t>
      </w:r>
      <w:r w:rsidR="000F4297">
        <w:rPr>
          <w:sz w:val="28"/>
          <w:szCs w:val="28"/>
          <w:lang w:val="bg-BG"/>
        </w:rPr>
        <w:t>ишаване от свобода“ над 3 до 15 години.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На 124 лица е наложено наказание „</w:t>
      </w:r>
      <w:proofErr w:type="spellStart"/>
      <w:r w:rsidR="002968E7">
        <w:rPr>
          <w:sz w:val="28"/>
          <w:szCs w:val="28"/>
          <w:lang w:val="bg-BG"/>
        </w:rPr>
        <w:t>П</w:t>
      </w:r>
      <w:r w:rsidR="000F4297">
        <w:rPr>
          <w:sz w:val="28"/>
          <w:szCs w:val="28"/>
          <w:lang w:val="bg-BG"/>
        </w:rPr>
        <w:t>робация</w:t>
      </w:r>
      <w:proofErr w:type="spellEnd"/>
      <w:r w:rsidR="000F4297">
        <w:rPr>
          <w:sz w:val="28"/>
          <w:szCs w:val="28"/>
          <w:lang w:val="bg-BG"/>
        </w:rPr>
        <w:t>“.</w:t>
      </w:r>
      <w:r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Глоба е наложена на 20 лица.</w:t>
      </w:r>
      <w:r w:rsidR="002968E7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 xml:space="preserve">На 1 лице е наложено наказание </w:t>
      </w:r>
      <w:r>
        <w:rPr>
          <w:sz w:val="28"/>
          <w:szCs w:val="28"/>
          <w:lang w:val="bg-BG"/>
        </w:rPr>
        <w:t>„</w:t>
      </w:r>
      <w:r w:rsidR="002968E7">
        <w:rPr>
          <w:sz w:val="28"/>
          <w:szCs w:val="28"/>
          <w:lang w:val="bg-BG"/>
        </w:rPr>
        <w:t>О</w:t>
      </w:r>
      <w:r w:rsidR="000F4297">
        <w:rPr>
          <w:sz w:val="28"/>
          <w:szCs w:val="28"/>
          <w:lang w:val="bg-BG"/>
        </w:rPr>
        <w:t>бществено порицание</w:t>
      </w:r>
      <w:r>
        <w:rPr>
          <w:sz w:val="28"/>
          <w:szCs w:val="28"/>
          <w:lang w:val="bg-BG"/>
        </w:rPr>
        <w:t>“</w:t>
      </w:r>
      <w:r w:rsidR="000F4297">
        <w:rPr>
          <w:sz w:val="28"/>
          <w:szCs w:val="28"/>
          <w:lang w:val="bg-BG"/>
        </w:rPr>
        <w:t>.</w:t>
      </w:r>
      <w:r w:rsidR="00FE33D4" w:rsidRPr="007C0347">
        <w:rPr>
          <w:sz w:val="28"/>
          <w:szCs w:val="28"/>
          <w:lang w:val="bg-BG"/>
        </w:rPr>
        <w:t xml:space="preserve">         </w:t>
      </w:r>
    </w:p>
    <w:p w:rsidR="00C253D3" w:rsidRDefault="00C253D3" w:rsidP="009C37D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сравнение п</w:t>
      </w:r>
      <w:r w:rsidR="000F4297">
        <w:rPr>
          <w:sz w:val="28"/>
          <w:szCs w:val="28"/>
          <w:lang w:val="bg-BG"/>
        </w:rPr>
        <w:t>рез 2014</w:t>
      </w:r>
      <w:r w:rsidR="00685B89">
        <w:rPr>
          <w:sz w:val="28"/>
          <w:szCs w:val="28"/>
          <w:lang w:val="bg-BG"/>
        </w:rPr>
        <w:t xml:space="preserve"> </w:t>
      </w:r>
      <w:r w:rsidR="000F4297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н</w:t>
      </w:r>
      <w:r w:rsidR="00FE33D4" w:rsidRPr="007C0347">
        <w:rPr>
          <w:sz w:val="28"/>
          <w:szCs w:val="28"/>
          <w:lang w:val="bg-BG"/>
        </w:rPr>
        <w:t>а 297 лица наложеното наказание е „Лишаване от свобода” до 3 години,като на 197 лица е условно, а на 153 лица е наложено наказание „</w:t>
      </w:r>
      <w:proofErr w:type="spellStart"/>
      <w:r w:rsidR="00FE33D4" w:rsidRPr="007C0347">
        <w:rPr>
          <w:sz w:val="28"/>
          <w:szCs w:val="28"/>
          <w:lang w:val="bg-BG"/>
        </w:rPr>
        <w:t>Пробация</w:t>
      </w:r>
      <w:proofErr w:type="spellEnd"/>
      <w:r w:rsidR="00FE33D4" w:rsidRPr="007C0347">
        <w:rPr>
          <w:sz w:val="28"/>
          <w:szCs w:val="28"/>
          <w:lang w:val="bg-BG"/>
        </w:rPr>
        <w:t>”.</w:t>
      </w:r>
      <w:r w:rsidR="00685B89">
        <w:rPr>
          <w:sz w:val="28"/>
          <w:szCs w:val="28"/>
          <w:lang w:val="bg-BG"/>
        </w:rPr>
        <w:t xml:space="preserve"> </w:t>
      </w:r>
      <w:r w:rsidR="00FE33D4" w:rsidRPr="007C0347">
        <w:rPr>
          <w:sz w:val="28"/>
          <w:szCs w:val="28"/>
          <w:lang w:val="bg-BG"/>
        </w:rPr>
        <w:t xml:space="preserve">Най-често налаганото наказание е „Лишаване от свобода” до 3 години с отлагане на изтърпяването му. На 8 лица е било наложено наказание „Лишаване от свобода” над 3 години.    </w:t>
      </w:r>
    </w:p>
    <w:p w:rsidR="00FE33D4" w:rsidRPr="007C0347" w:rsidRDefault="00FE33D4" w:rsidP="002968E7">
      <w:pPr>
        <w:ind w:firstLine="708"/>
        <w:jc w:val="both"/>
        <w:rPr>
          <w:sz w:val="28"/>
          <w:szCs w:val="28"/>
          <w:lang w:val="bg-BG"/>
        </w:rPr>
      </w:pPr>
      <w:r w:rsidRPr="007C0347">
        <w:rPr>
          <w:sz w:val="28"/>
          <w:szCs w:val="28"/>
          <w:lang w:val="bg-BG"/>
        </w:rPr>
        <w:t>В края на отчетния период</w:t>
      </w:r>
      <w:r w:rsidR="00C253D3">
        <w:rPr>
          <w:sz w:val="28"/>
          <w:szCs w:val="28"/>
          <w:lang w:val="bg-BG"/>
        </w:rPr>
        <w:t xml:space="preserve"> за 2015</w:t>
      </w:r>
      <w:r w:rsidR="00685B89">
        <w:rPr>
          <w:sz w:val="28"/>
          <w:szCs w:val="28"/>
          <w:lang w:val="bg-BG"/>
        </w:rPr>
        <w:t xml:space="preserve"> </w:t>
      </w:r>
      <w:r w:rsidR="00C253D3">
        <w:rPr>
          <w:sz w:val="28"/>
          <w:szCs w:val="28"/>
          <w:lang w:val="bg-BG"/>
        </w:rPr>
        <w:t>г.</w:t>
      </w:r>
      <w:r w:rsidRPr="007C0347">
        <w:rPr>
          <w:sz w:val="28"/>
          <w:szCs w:val="28"/>
          <w:lang w:val="bg-BG"/>
        </w:rPr>
        <w:t xml:space="preserve"> са влезли в сила </w:t>
      </w:r>
      <w:r w:rsidR="00A3394E">
        <w:rPr>
          <w:sz w:val="28"/>
          <w:szCs w:val="28"/>
          <w:lang w:val="bg-BG"/>
        </w:rPr>
        <w:t>336</w:t>
      </w:r>
      <w:r w:rsidRPr="007C0347">
        <w:rPr>
          <w:sz w:val="28"/>
          <w:szCs w:val="28"/>
          <w:lang w:val="bg-BG"/>
        </w:rPr>
        <w:t xml:space="preserve"> бр.</w:t>
      </w:r>
      <w:r w:rsidR="00685B8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>присъди</w:t>
      </w:r>
      <w:r w:rsidR="00A3394E">
        <w:rPr>
          <w:sz w:val="28"/>
          <w:szCs w:val="28"/>
          <w:lang w:val="bg-BG"/>
        </w:rPr>
        <w:t xml:space="preserve"> по НОХД и по НЧХД</w:t>
      </w:r>
      <w:r w:rsidR="00685B89">
        <w:rPr>
          <w:sz w:val="28"/>
          <w:szCs w:val="28"/>
          <w:lang w:val="bg-BG"/>
        </w:rPr>
        <w:t xml:space="preserve"> </w:t>
      </w:r>
      <w:r w:rsidR="00A3394E">
        <w:rPr>
          <w:sz w:val="28"/>
          <w:szCs w:val="28"/>
          <w:lang w:val="bg-BG"/>
        </w:rPr>
        <w:t>- 5 присъди</w:t>
      </w:r>
      <w:r w:rsidRPr="007C0347">
        <w:rPr>
          <w:sz w:val="28"/>
          <w:szCs w:val="28"/>
          <w:lang w:val="bg-BG"/>
        </w:rPr>
        <w:t>,</w:t>
      </w:r>
      <w:r w:rsidR="00685B89">
        <w:rPr>
          <w:sz w:val="28"/>
          <w:szCs w:val="28"/>
          <w:lang w:val="bg-BG"/>
        </w:rPr>
        <w:t xml:space="preserve"> </w:t>
      </w:r>
      <w:r w:rsidRPr="007C0347">
        <w:rPr>
          <w:sz w:val="28"/>
          <w:szCs w:val="28"/>
          <w:lang w:val="bg-BG"/>
        </w:rPr>
        <w:t xml:space="preserve">чието изпълнение е извършено в срок.   </w:t>
      </w:r>
    </w:p>
    <w:p w:rsidR="00922E04" w:rsidRDefault="00922E04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163168" w:rsidRDefault="00163168" w:rsidP="002A1503">
      <w:pPr>
        <w:ind w:firstLine="708"/>
        <w:jc w:val="both"/>
        <w:rPr>
          <w:sz w:val="28"/>
          <w:szCs w:val="28"/>
          <w:lang w:val="bg-BG"/>
        </w:rPr>
      </w:pPr>
    </w:p>
    <w:p w:rsidR="002A1503" w:rsidRDefault="002A1503" w:rsidP="002A1503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801552">
        <w:rPr>
          <w:sz w:val="28"/>
          <w:szCs w:val="28"/>
        </w:rPr>
        <w:t>Свършени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наказателни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дела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по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видове</w:t>
      </w:r>
      <w:proofErr w:type="spellEnd"/>
      <w:r w:rsidR="00922E04" w:rsidRPr="00922E04">
        <w:rPr>
          <w:sz w:val="28"/>
          <w:szCs w:val="28"/>
          <w:lang w:val="bg-BG"/>
        </w:rPr>
        <w:t xml:space="preserve"> </w:t>
      </w:r>
      <w:r w:rsidR="00922E04" w:rsidRPr="007C0347">
        <w:rPr>
          <w:sz w:val="28"/>
          <w:szCs w:val="28"/>
          <w:lang w:val="bg-BG"/>
        </w:rPr>
        <w:t>и сравнени с предходните четири години</w:t>
      </w:r>
      <w:r w:rsidRPr="00801552">
        <w:rPr>
          <w:sz w:val="28"/>
          <w:szCs w:val="28"/>
        </w:rPr>
        <w:t>:</w:t>
      </w:r>
    </w:p>
    <w:p w:rsid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Pr="00047ADE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09"/>
        <w:gridCol w:w="750"/>
        <w:gridCol w:w="708"/>
        <w:gridCol w:w="668"/>
        <w:gridCol w:w="608"/>
        <w:gridCol w:w="709"/>
        <w:gridCol w:w="709"/>
        <w:gridCol w:w="708"/>
        <w:gridCol w:w="723"/>
        <w:gridCol w:w="709"/>
        <w:gridCol w:w="707"/>
        <w:gridCol w:w="672"/>
      </w:tblGrid>
      <w:tr w:rsidR="002A1503" w:rsidRPr="00D377CD" w:rsidTr="002A1503">
        <w:trPr>
          <w:cantSplit/>
          <w:trHeight w:val="2036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F1298D" w:rsidRDefault="00047ADE" w:rsidP="002A150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proofErr w:type="spellStart"/>
            <w:r w:rsidR="002A1503" w:rsidRPr="00F1298D">
              <w:rPr>
                <w:sz w:val="28"/>
                <w:szCs w:val="28"/>
              </w:rPr>
              <w:t>одина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НОХД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НЧХД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78а НК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ЗБППМН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2A1503" w:rsidRPr="00F1298D" w:rsidRDefault="00047ADE" w:rsidP="002A150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Р</w:t>
            </w:r>
            <w:proofErr w:type="spellStart"/>
            <w:r w:rsidR="002A1503" w:rsidRPr="00F1298D">
              <w:rPr>
                <w:sz w:val="28"/>
                <w:szCs w:val="28"/>
              </w:rPr>
              <w:t>еабилитация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047AD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Принудителни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r w:rsidR="00047ADE">
              <w:rPr>
                <w:sz w:val="28"/>
                <w:szCs w:val="28"/>
                <w:lang w:val="bg-BG"/>
              </w:rPr>
              <w:t>М</w:t>
            </w:r>
            <w:proofErr w:type="spellStart"/>
            <w:r w:rsidRPr="00F1298D">
              <w:rPr>
                <w:sz w:val="28"/>
                <w:szCs w:val="28"/>
              </w:rPr>
              <w:t>ед</w:t>
            </w:r>
            <w:proofErr w:type="spellEnd"/>
            <w:r w:rsidRPr="00F1298D">
              <w:rPr>
                <w:sz w:val="28"/>
                <w:szCs w:val="28"/>
              </w:rPr>
              <w:t>.</w:t>
            </w:r>
            <w:r w:rsidR="00047ADE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мерки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047ADE" w:rsidP="00047AD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К</w:t>
            </w:r>
            <w:proofErr w:type="spellStart"/>
            <w:r w:rsidR="002A1503" w:rsidRPr="00F1298D">
              <w:rPr>
                <w:sz w:val="28"/>
                <w:szCs w:val="28"/>
              </w:rPr>
              <w:t>умулации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АНД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УБДХ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047ADE" w:rsidP="002A150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М</w:t>
            </w:r>
            <w:proofErr w:type="spellStart"/>
            <w:r w:rsidR="002A1503" w:rsidRPr="00F1298D">
              <w:rPr>
                <w:sz w:val="28"/>
                <w:szCs w:val="28"/>
              </w:rPr>
              <w:t>ерки</w:t>
            </w:r>
            <w:proofErr w:type="spellEnd"/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Други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left="113" w:right="113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ЧНД-Д</w:t>
            </w:r>
          </w:p>
        </w:tc>
      </w:tr>
      <w:tr w:rsidR="002A1503" w:rsidRPr="00D377CD" w:rsidTr="002A1503">
        <w:trPr>
          <w:trHeight w:val="562"/>
        </w:trPr>
        <w:tc>
          <w:tcPr>
            <w:tcW w:w="776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365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609</w:t>
            </w:r>
          </w:p>
        </w:tc>
      </w:tr>
      <w:tr w:rsidR="002A1503" w:rsidRPr="00D377CD" w:rsidTr="002A1503">
        <w:trPr>
          <w:trHeight w:val="554"/>
        </w:trPr>
        <w:tc>
          <w:tcPr>
            <w:tcW w:w="776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446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87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343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204</w:t>
            </w:r>
          </w:p>
        </w:tc>
      </w:tr>
      <w:tr w:rsidR="002A1503" w:rsidRPr="00D377CD" w:rsidTr="002A1503">
        <w:trPr>
          <w:trHeight w:val="564"/>
        </w:trPr>
        <w:tc>
          <w:tcPr>
            <w:tcW w:w="776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80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269</w:t>
            </w:r>
          </w:p>
        </w:tc>
      </w:tr>
      <w:tr w:rsidR="002A1503" w:rsidRPr="00D377CD" w:rsidTr="002A1503">
        <w:trPr>
          <w:trHeight w:val="544"/>
        </w:trPr>
        <w:tc>
          <w:tcPr>
            <w:tcW w:w="776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73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217</w:t>
            </w:r>
          </w:p>
        </w:tc>
      </w:tr>
      <w:tr w:rsidR="002A1503" w:rsidRPr="00D377CD" w:rsidTr="002A1503">
        <w:trPr>
          <w:trHeight w:val="566"/>
        </w:trPr>
        <w:tc>
          <w:tcPr>
            <w:tcW w:w="776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531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51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296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33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1503" w:rsidRPr="00D377CD" w:rsidRDefault="002A1503" w:rsidP="002A1503">
            <w:pPr>
              <w:jc w:val="center"/>
              <w:rPr>
                <w:sz w:val="28"/>
                <w:szCs w:val="28"/>
              </w:rPr>
            </w:pPr>
            <w:r w:rsidRPr="00D377CD">
              <w:rPr>
                <w:sz w:val="28"/>
                <w:szCs w:val="28"/>
              </w:rPr>
              <w:t>208</w:t>
            </w:r>
          </w:p>
        </w:tc>
      </w:tr>
    </w:tbl>
    <w:p w:rsidR="00047ADE" w:rsidRDefault="00C253D3" w:rsidP="009C37DE">
      <w:pPr>
        <w:jc w:val="both"/>
        <w:rPr>
          <w:b/>
          <w:sz w:val="28"/>
          <w:szCs w:val="28"/>
          <w:lang w:val="bg-BG"/>
        </w:rPr>
      </w:pPr>
      <w:r w:rsidRPr="00C253D3">
        <w:rPr>
          <w:b/>
          <w:sz w:val="28"/>
          <w:szCs w:val="28"/>
          <w:lang w:val="bg-BG"/>
        </w:rPr>
        <w:t xml:space="preserve">         </w:t>
      </w:r>
    </w:p>
    <w:p w:rsidR="00047ADE" w:rsidRDefault="00047ADE" w:rsidP="009C37DE">
      <w:pPr>
        <w:jc w:val="both"/>
        <w:rPr>
          <w:b/>
          <w:sz w:val="28"/>
          <w:szCs w:val="28"/>
          <w:lang w:val="bg-BG"/>
        </w:rPr>
      </w:pPr>
    </w:p>
    <w:p w:rsidR="00047ADE" w:rsidRDefault="00047ADE" w:rsidP="009C37DE">
      <w:pPr>
        <w:jc w:val="both"/>
        <w:rPr>
          <w:b/>
          <w:sz w:val="28"/>
          <w:szCs w:val="28"/>
          <w:lang w:val="bg-BG"/>
        </w:rPr>
      </w:pPr>
    </w:p>
    <w:p w:rsidR="009C37DE" w:rsidRDefault="009C37DE" w:rsidP="009C37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g-BG"/>
        </w:rPr>
        <w:drawing>
          <wp:inline distT="0" distB="0" distL="0" distR="0">
            <wp:extent cx="5669280" cy="3695700"/>
            <wp:effectExtent l="0" t="0" r="26670" b="19050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37DE" w:rsidRDefault="009C37DE" w:rsidP="009C37DE">
      <w:pPr>
        <w:jc w:val="both"/>
        <w:rPr>
          <w:b/>
          <w:sz w:val="28"/>
          <w:szCs w:val="28"/>
          <w:lang w:val="bg-BG"/>
        </w:rPr>
      </w:pPr>
    </w:p>
    <w:p w:rsidR="00047ADE" w:rsidRDefault="00047ADE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47ADE" w:rsidRDefault="00047ADE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47ADE" w:rsidRDefault="00047ADE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0A7D7C" w:rsidRDefault="000A7D7C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lastRenderedPageBreak/>
        <w:t>Решените по същество дела от общ характер по видове са: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974"/>
        <w:gridCol w:w="1012"/>
        <w:gridCol w:w="992"/>
        <w:gridCol w:w="992"/>
        <w:gridCol w:w="993"/>
      </w:tblGrid>
      <w:tr w:rsidR="000A7D7C" w:rsidRPr="00436C59" w:rsidTr="00A22C16">
        <w:tc>
          <w:tcPr>
            <w:tcW w:w="4076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РЕШЕНИ ПО СЪЩЕСТВО</w:t>
            </w:r>
          </w:p>
          <w:p w:rsidR="00922E04" w:rsidRDefault="00922E04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ОБЩ ХАРАКТЕР</w:t>
            </w:r>
          </w:p>
          <w:p w:rsidR="000A7D7C" w:rsidRPr="00436C59" w:rsidRDefault="00922E04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/</w:t>
            </w:r>
            <w:r w:rsidR="000A7D7C" w:rsidRPr="00436C59">
              <w:rPr>
                <w:b/>
                <w:sz w:val="28"/>
                <w:szCs w:val="28"/>
                <w:lang w:val="bg-BG" w:eastAsia="en-US"/>
              </w:rPr>
              <w:t>с присъда и споразумение/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2015г.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2014г.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2013г.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2012г.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2011г.</w:t>
            </w:r>
          </w:p>
        </w:tc>
      </w:tr>
      <w:tr w:rsidR="000A7D7C" w:rsidRPr="00436C59" w:rsidTr="00047ADE">
        <w:trPr>
          <w:trHeight w:val="497"/>
        </w:trPr>
        <w:tc>
          <w:tcPr>
            <w:tcW w:w="4076" w:type="dxa"/>
            <w:shd w:val="clear" w:color="auto" w:fill="auto"/>
          </w:tcPr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Престъпления п/в личността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17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15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 xml:space="preserve">Престъпления п/в правата 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на гражданите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0A7D7C" w:rsidRPr="00436C59" w:rsidTr="00A22C16">
        <w:trPr>
          <w:trHeight w:val="573"/>
        </w:trPr>
        <w:tc>
          <w:tcPr>
            <w:tcW w:w="4076" w:type="dxa"/>
            <w:shd w:val="clear" w:color="auto" w:fill="auto"/>
          </w:tcPr>
          <w:p w:rsidR="00922E04" w:rsidRDefault="000A7D7C" w:rsidP="00922E04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 xml:space="preserve">Престъпления п/в </w:t>
            </w:r>
            <w:r w:rsidR="00922E04">
              <w:rPr>
                <w:sz w:val="28"/>
                <w:szCs w:val="28"/>
                <w:lang w:val="bg-BG" w:eastAsia="en-US"/>
              </w:rPr>
              <w:t>брака</w:t>
            </w:r>
            <w:r w:rsidR="00A808C3" w:rsidRPr="00436C59">
              <w:rPr>
                <w:sz w:val="28"/>
                <w:szCs w:val="28"/>
                <w:lang w:val="bg-BG" w:eastAsia="en-US"/>
              </w:rPr>
              <w:t>,</w:t>
            </w:r>
          </w:p>
          <w:p w:rsidR="000A7D7C" w:rsidRPr="00436C59" w:rsidRDefault="00A808C3" w:rsidP="00922E04">
            <w:pPr>
              <w:rPr>
                <w:sz w:val="28"/>
                <w:szCs w:val="28"/>
                <w:lang w:val="bg-BG" w:eastAsia="en-US"/>
              </w:rPr>
            </w:pPr>
            <w:proofErr w:type="spellStart"/>
            <w:r w:rsidRPr="00436C59">
              <w:rPr>
                <w:sz w:val="28"/>
                <w:szCs w:val="28"/>
                <w:lang w:val="bg-BG" w:eastAsia="en-US"/>
              </w:rPr>
              <w:t>младежта</w:t>
            </w:r>
            <w:proofErr w:type="spellEnd"/>
            <w:r w:rsidRPr="00436C59">
              <w:rPr>
                <w:sz w:val="28"/>
                <w:szCs w:val="28"/>
                <w:lang w:val="bg-BG" w:eastAsia="en-US"/>
              </w:rPr>
              <w:t xml:space="preserve"> и семейството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35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21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Престъпления п/в собствеността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87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112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922E04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 xml:space="preserve">Престъпления п/в 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стопанството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28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13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922E04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 xml:space="preserve">Престъпления п/в фин., дан. 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и осигурителната системи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922E04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 xml:space="preserve">Престъпления п/в държавата </w:t>
            </w:r>
          </w:p>
          <w:p w:rsidR="000A7D7C" w:rsidRPr="00436C59" w:rsidRDefault="00047ADE" w:rsidP="00922E04">
            <w:pPr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и</w:t>
            </w:r>
            <w:r w:rsidR="00922E04">
              <w:rPr>
                <w:sz w:val="28"/>
                <w:szCs w:val="28"/>
                <w:lang w:val="bg-BG" w:eastAsia="en-US"/>
              </w:rPr>
              <w:t xml:space="preserve"> </w:t>
            </w:r>
            <w:r w:rsidR="000A7D7C" w:rsidRPr="00436C59">
              <w:rPr>
                <w:sz w:val="28"/>
                <w:szCs w:val="28"/>
                <w:lang w:val="bg-BG" w:eastAsia="en-US"/>
              </w:rPr>
              <w:t>обществени организации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Документни престъпления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 xml:space="preserve">Престъпления п/в реда и 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общественото спокойствие</w:t>
            </w: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</w:t>
            </w:r>
          </w:p>
        </w:tc>
      </w:tr>
      <w:tr w:rsidR="000A7D7C" w:rsidRPr="00436C59" w:rsidTr="00A22C16">
        <w:trPr>
          <w:trHeight w:val="395"/>
        </w:trPr>
        <w:tc>
          <w:tcPr>
            <w:tcW w:w="4076" w:type="dxa"/>
            <w:shd w:val="clear" w:color="auto" w:fill="auto"/>
          </w:tcPr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  <w:proofErr w:type="spellStart"/>
            <w:r w:rsidRPr="00436C59">
              <w:rPr>
                <w:sz w:val="28"/>
                <w:szCs w:val="28"/>
                <w:lang w:val="bg-BG" w:eastAsia="en-US"/>
              </w:rPr>
              <w:t>Общоопасни</w:t>
            </w:r>
            <w:proofErr w:type="spellEnd"/>
            <w:r w:rsidRPr="00436C59">
              <w:rPr>
                <w:sz w:val="28"/>
                <w:szCs w:val="28"/>
                <w:lang w:val="bg-BG" w:eastAsia="en-US"/>
              </w:rPr>
              <w:t xml:space="preserve"> престъпления</w:t>
            </w:r>
          </w:p>
          <w:p w:rsidR="000A7D7C" w:rsidRPr="00436C59" w:rsidRDefault="000A7D7C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148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183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436C59">
              <w:rPr>
                <w:sz w:val="28"/>
                <w:szCs w:val="28"/>
                <w:lang w:val="bg-BG" w:eastAsia="en-US"/>
              </w:rPr>
              <w:t>46</w:t>
            </w:r>
          </w:p>
        </w:tc>
      </w:tr>
      <w:tr w:rsidR="000A7D7C" w:rsidRPr="00436C59" w:rsidTr="00A22C16">
        <w:tc>
          <w:tcPr>
            <w:tcW w:w="4076" w:type="dxa"/>
            <w:shd w:val="clear" w:color="auto" w:fill="auto"/>
          </w:tcPr>
          <w:p w:rsidR="000A7D7C" w:rsidRPr="00436C59" w:rsidRDefault="000A7D7C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ОБЩО:</w:t>
            </w:r>
          </w:p>
          <w:p w:rsidR="000A7D7C" w:rsidRPr="00436C59" w:rsidRDefault="000A7D7C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0A7D7C" w:rsidRPr="00436C59" w:rsidRDefault="00A808C3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350</w:t>
            </w:r>
          </w:p>
        </w:tc>
        <w:tc>
          <w:tcPr>
            <w:tcW w:w="101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443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209</w:t>
            </w:r>
          </w:p>
        </w:tc>
        <w:tc>
          <w:tcPr>
            <w:tcW w:w="993" w:type="dxa"/>
            <w:shd w:val="clear" w:color="auto" w:fill="auto"/>
          </w:tcPr>
          <w:p w:rsidR="000A7D7C" w:rsidRPr="00436C59" w:rsidRDefault="000A7D7C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436C59">
              <w:rPr>
                <w:b/>
                <w:sz w:val="28"/>
                <w:szCs w:val="28"/>
                <w:lang w:val="bg-BG" w:eastAsia="en-US"/>
              </w:rPr>
              <w:t>282</w:t>
            </w:r>
          </w:p>
        </w:tc>
      </w:tr>
    </w:tbl>
    <w:p w:rsid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9C37DE" w:rsidRDefault="009C37DE" w:rsidP="009C37DE">
      <w:pPr>
        <w:jc w:val="both"/>
        <w:rPr>
          <w:b/>
          <w:noProof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drawing>
          <wp:inline distT="0" distB="0" distL="0" distR="0">
            <wp:extent cx="5759450" cy="3729299"/>
            <wp:effectExtent l="0" t="0" r="12700" b="24130"/>
            <wp:docPr id="4" name="Ди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D7C" w:rsidRPr="009C37DE" w:rsidRDefault="000A7D7C" w:rsidP="009C37DE">
      <w:pPr>
        <w:ind w:firstLine="708"/>
        <w:jc w:val="both"/>
        <w:rPr>
          <w:b/>
          <w:noProof/>
          <w:sz w:val="28"/>
          <w:szCs w:val="28"/>
          <w:lang w:val="bg-BG"/>
        </w:rPr>
      </w:pPr>
      <w:r w:rsidRPr="000A7D7C">
        <w:rPr>
          <w:sz w:val="28"/>
          <w:szCs w:val="28"/>
          <w:lang w:val="bg-BG" w:eastAsia="en-US"/>
        </w:rPr>
        <w:lastRenderedPageBreak/>
        <w:t xml:space="preserve">В края на годината са останали несвършени </w:t>
      </w:r>
      <w:r w:rsidR="00A808C3">
        <w:rPr>
          <w:sz w:val="28"/>
          <w:szCs w:val="28"/>
          <w:lang w:val="bg-BG" w:eastAsia="en-US"/>
        </w:rPr>
        <w:t>45</w:t>
      </w:r>
      <w:r w:rsidR="00685B89">
        <w:rPr>
          <w:sz w:val="28"/>
          <w:szCs w:val="28"/>
          <w:lang w:val="bg-BG" w:eastAsia="en-US"/>
        </w:rPr>
        <w:t xml:space="preserve"> </w:t>
      </w:r>
      <w:r w:rsidR="00A808C3">
        <w:rPr>
          <w:sz w:val="28"/>
          <w:szCs w:val="28"/>
          <w:lang w:val="bg-BG" w:eastAsia="en-US"/>
        </w:rPr>
        <w:t>бр.</w:t>
      </w:r>
      <w:r w:rsidR="00685B89">
        <w:rPr>
          <w:sz w:val="28"/>
          <w:szCs w:val="28"/>
          <w:lang w:val="bg-BG" w:eastAsia="en-US"/>
        </w:rPr>
        <w:t xml:space="preserve"> НОХД /з</w:t>
      </w:r>
      <w:r w:rsidR="00A808C3">
        <w:rPr>
          <w:sz w:val="28"/>
          <w:szCs w:val="28"/>
          <w:lang w:val="bg-BG" w:eastAsia="en-US"/>
        </w:rPr>
        <w:t>а 2014</w:t>
      </w:r>
      <w:r w:rsidR="00685B89">
        <w:rPr>
          <w:sz w:val="28"/>
          <w:szCs w:val="28"/>
          <w:lang w:val="bg-BG" w:eastAsia="en-US"/>
        </w:rPr>
        <w:t xml:space="preserve"> </w:t>
      </w:r>
      <w:r w:rsidR="00A808C3">
        <w:rPr>
          <w:sz w:val="28"/>
          <w:szCs w:val="28"/>
          <w:lang w:val="bg-BG" w:eastAsia="en-US"/>
        </w:rPr>
        <w:t>г.</w:t>
      </w:r>
      <w:r w:rsidR="008A7D8E">
        <w:rPr>
          <w:sz w:val="28"/>
          <w:szCs w:val="28"/>
          <w:lang w:val="bg-BG" w:eastAsia="en-US"/>
        </w:rPr>
        <w:t xml:space="preserve"> </w:t>
      </w:r>
      <w:r w:rsidR="00A808C3">
        <w:rPr>
          <w:sz w:val="28"/>
          <w:szCs w:val="28"/>
          <w:lang w:val="bg-BG" w:eastAsia="en-US"/>
        </w:rPr>
        <w:t xml:space="preserve">- </w:t>
      </w:r>
      <w:r w:rsidRPr="000A7D7C">
        <w:rPr>
          <w:sz w:val="28"/>
          <w:szCs w:val="28"/>
          <w:lang w:val="bg-BG" w:eastAsia="en-US"/>
        </w:rPr>
        <w:t>30 бр. НОХД</w:t>
      </w:r>
      <w:r w:rsidR="006A282A">
        <w:rPr>
          <w:sz w:val="28"/>
          <w:szCs w:val="28"/>
          <w:lang w:val="bg-BG" w:eastAsia="en-US"/>
        </w:rPr>
        <w:t>,</w:t>
      </w:r>
      <w:r w:rsidR="00685B89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 xml:space="preserve">2013 г. - 40 бр., 2012 г. – 67 бр., 2011 </w:t>
      </w:r>
      <w:r w:rsidR="006A282A">
        <w:rPr>
          <w:sz w:val="28"/>
          <w:szCs w:val="28"/>
          <w:lang w:val="bg-BG" w:eastAsia="en-US"/>
        </w:rPr>
        <w:t>г. – 85 бр./</w:t>
      </w:r>
      <w:r w:rsidR="00685B89">
        <w:rPr>
          <w:sz w:val="28"/>
          <w:szCs w:val="28"/>
          <w:lang w:val="bg-BG" w:eastAsia="en-US"/>
        </w:rPr>
        <w:t>.</w:t>
      </w:r>
    </w:p>
    <w:p w:rsidR="000A7D7C" w:rsidRPr="000A7D7C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Общо висящите наказателни дела в края на периода</w:t>
      </w:r>
      <w:r w:rsidR="00A808C3">
        <w:rPr>
          <w:sz w:val="28"/>
          <w:szCs w:val="28"/>
          <w:lang w:val="bg-BG" w:eastAsia="en-US"/>
        </w:rPr>
        <w:t xml:space="preserve"> са 145</w:t>
      </w:r>
      <w:r w:rsidR="006A282A">
        <w:rPr>
          <w:sz w:val="28"/>
          <w:szCs w:val="28"/>
          <w:lang w:val="bg-BG" w:eastAsia="en-US"/>
        </w:rPr>
        <w:t xml:space="preserve"> </w:t>
      </w:r>
      <w:r w:rsidR="00A808C3">
        <w:rPr>
          <w:sz w:val="28"/>
          <w:szCs w:val="28"/>
          <w:lang w:val="bg-BG" w:eastAsia="en-US"/>
        </w:rPr>
        <w:t>бр</w:t>
      </w:r>
      <w:r w:rsidR="008A7D8E">
        <w:rPr>
          <w:sz w:val="28"/>
          <w:szCs w:val="28"/>
          <w:lang w:val="bg-BG" w:eastAsia="en-US"/>
        </w:rPr>
        <w:t xml:space="preserve">. </w:t>
      </w:r>
      <w:r w:rsidR="006A282A">
        <w:rPr>
          <w:sz w:val="28"/>
          <w:szCs w:val="28"/>
          <w:lang w:val="bg-BG" w:eastAsia="en-US"/>
        </w:rPr>
        <w:t>/</w:t>
      </w:r>
      <w:r w:rsidR="00685B89">
        <w:rPr>
          <w:sz w:val="28"/>
          <w:szCs w:val="28"/>
          <w:lang w:val="bg-BG" w:eastAsia="en-US"/>
        </w:rPr>
        <w:t>з</w:t>
      </w:r>
      <w:r w:rsidR="006A282A">
        <w:rPr>
          <w:sz w:val="28"/>
          <w:szCs w:val="28"/>
          <w:lang w:val="bg-BG" w:eastAsia="en-US"/>
        </w:rPr>
        <w:t>а сравнение  през 2014</w:t>
      </w:r>
      <w:r w:rsidR="00685B89">
        <w:rPr>
          <w:sz w:val="28"/>
          <w:szCs w:val="28"/>
          <w:lang w:val="bg-BG" w:eastAsia="en-US"/>
        </w:rPr>
        <w:t xml:space="preserve"> </w:t>
      </w:r>
      <w:r w:rsidR="006A282A">
        <w:rPr>
          <w:sz w:val="28"/>
          <w:szCs w:val="28"/>
          <w:lang w:val="bg-BG" w:eastAsia="en-US"/>
        </w:rPr>
        <w:t>г. са 103</w:t>
      </w:r>
      <w:r w:rsidR="00685B89">
        <w:rPr>
          <w:sz w:val="28"/>
          <w:szCs w:val="28"/>
          <w:lang w:val="bg-BG" w:eastAsia="en-US"/>
        </w:rPr>
        <w:t xml:space="preserve"> </w:t>
      </w:r>
      <w:r w:rsidR="006A282A">
        <w:rPr>
          <w:sz w:val="28"/>
          <w:szCs w:val="28"/>
          <w:lang w:val="bg-BG" w:eastAsia="en-US"/>
        </w:rPr>
        <w:t xml:space="preserve">бр., </w:t>
      </w:r>
      <w:r w:rsidRPr="000A7D7C">
        <w:rPr>
          <w:sz w:val="28"/>
          <w:szCs w:val="28"/>
          <w:lang w:val="bg-BG" w:eastAsia="en-US"/>
        </w:rPr>
        <w:t>2013 г. - 108 бр., 2012 г. - 152 бр., 2011 г</w:t>
      </w:r>
      <w:r w:rsidR="006A282A">
        <w:rPr>
          <w:sz w:val="28"/>
          <w:szCs w:val="28"/>
          <w:lang w:val="bg-BG" w:eastAsia="en-US"/>
        </w:rPr>
        <w:t>. – 198 бр./</w:t>
      </w:r>
    </w:p>
    <w:p w:rsidR="00A808C3" w:rsidRDefault="000A7D7C" w:rsidP="00A22C16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 xml:space="preserve">Видна е тенденция </w:t>
      </w:r>
      <w:r w:rsidR="00A808C3">
        <w:rPr>
          <w:sz w:val="28"/>
          <w:szCs w:val="28"/>
          <w:lang w:val="bg-BG" w:eastAsia="en-US"/>
        </w:rPr>
        <w:t xml:space="preserve">на завишение броя </w:t>
      </w:r>
      <w:r w:rsidRPr="000A7D7C">
        <w:rPr>
          <w:sz w:val="28"/>
          <w:szCs w:val="28"/>
          <w:lang w:val="bg-BG" w:eastAsia="en-US"/>
        </w:rPr>
        <w:t>на останалите несвършени наказателни дела като цяло</w:t>
      </w:r>
      <w:r w:rsidR="00A808C3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и в частност на делата от общ характер</w:t>
      </w:r>
      <w:r w:rsidR="00A808C3">
        <w:rPr>
          <w:sz w:val="28"/>
          <w:szCs w:val="28"/>
          <w:lang w:val="bg-BG" w:eastAsia="en-US"/>
        </w:rPr>
        <w:t xml:space="preserve"> в сравнение с предходните две години</w:t>
      </w:r>
      <w:r w:rsidRPr="000A7D7C">
        <w:rPr>
          <w:sz w:val="28"/>
          <w:szCs w:val="28"/>
          <w:lang w:val="bg-BG" w:eastAsia="en-US"/>
        </w:rPr>
        <w:t xml:space="preserve">.   </w:t>
      </w:r>
    </w:p>
    <w:p w:rsidR="000A7D7C" w:rsidRPr="000A7D7C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Процентното съотношение на несвършените дела спрямо постъпилите дела е</w:t>
      </w:r>
      <w:r w:rsidR="00A808C3">
        <w:rPr>
          <w:sz w:val="28"/>
          <w:szCs w:val="28"/>
          <w:lang w:val="bg-BG" w:eastAsia="en-US"/>
        </w:rPr>
        <w:t xml:space="preserve"> 8.67</w:t>
      </w:r>
      <w:r w:rsidR="00302555">
        <w:rPr>
          <w:sz w:val="28"/>
          <w:szCs w:val="28"/>
          <w:lang w:val="bg-BG" w:eastAsia="en-US"/>
        </w:rPr>
        <w:t>%</w:t>
      </w:r>
      <w:r w:rsidR="00685B89">
        <w:rPr>
          <w:sz w:val="28"/>
          <w:szCs w:val="28"/>
          <w:lang w:val="bg-BG" w:eastAsia="en-US"/>
        </w:rPr>
        <w:t xml:space="preserve"> /</w:t>
      </w:r>
      <w:r w:rsidR="006A282A">
        <w:rPr>
          <w:sz w:val="28"/>
          <w:szCs w:val="28"/>
          <w:lang w:val="bg-BG" w:eastAsia="en-US"/>
        </w:rPr>
        <w:t>за сравнение през 2014</w:t>
      </w:r>
      <w:r w:rsidR="00685B89">
        <w:rPr>
          <w:sz w:val="28"/>
          <w:szCs w:val="28"/>
          <w:lang w:val="bg-BG" w:eastAsia="en-US"/>
        </w:rPr>
        <w:t xml:space="preserve"> </w:t>
      </w:r>
      <w:r w:rsidR="006A282A">
        <w:rPr>
          <w:sz w:val="28"/>
          <w:szCs w:val="28"/>
          <w:lang w:val="bg-BG" w:eastAsia="en-US"/>
        </w:rPr>
        <w:t>г.-</w:t>
      </w:r>
      <w:r w:rsidRPr="000A7D7C">
        <w:rPr>
          <w:sz w:val="28"/>
          <w:szCs w:val="28"/>
          <w:lang w:val="bg-BG" w:eastAsia="en-US"/>
        </w:rPr>
        <w:t xml:space="preserve"> 8.12 %</w:t>
      </w:r>
      <w:r w:rsidR="006A282A">
        <w:rPr>
          <w:sz w:val="28"/>
          <w:szCs w:val="28"/>
          <w:lang w:val="bg-BG" w:eastAsia="en-US"/>
        </w:rPr>
        <w:t>,</w:t>
      </w:r>
      <w:r w:rsidR="00685B89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 xml:space="preserve">2013 г. – 6.55 %, 2012 </w:t>
      </w:r>
      <w:r w:rsidR="00685B89">
        <w:rPr>
          <w:sz w:val="28"/>
          <w:szCs w:val="28"/>
          <w:lang w:val="bg-BG" w:eastAsia="en-US"/>
        </w:rPr>
        <w:t>г. - 10.43 %, 2011 г. - 14.82 %/</w:t>
      </w:r>
      <w:r w:rsidR="006A282A">
        <w:rPr>
          <w:sz w:val="28"/>
          <w:szCs w:val="28"/>
          <w:lang w:val="bg-BG" w:eastAsia="en-US"/>
        </w:rPr>
        <w:t xml:space="preserve">. 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По глави от НК присъдите и осъдените лица, сравнени с предходните четири години са,</w:t>
      </w:r>
      <w:r w:rsidR="00685B89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 xml:space="preserve">както следва: </w:t>
      </w:r>
    </w:p>
    <w:p w:rsidR="00A22C16" w:rsidRDefault="00A22C16" w:rsidP="002A1503">
      <w:pPr>
        <w:jc w:val="center"/>
        <w:rPr>
          <w:b/>
          <w:sz w:val="28"/>
          <w:szCs w:val="28"/>
          <w:lang w:val="bg-BG"/>
        </w:rPr>
      </w:pPr>
    </w:p>
    <w:p w:rsidR="002A1503" w:rsidRPr="002A1503" w:rsidRDefault="002A1503" w:rsidP="002A1503">
      <w:pPr>
        <w:jc w:val="center"/>
        <w:rPr>
          <w:b/>
          <w:sz w:val="28"/>
          <w:szCs w:val="28"/>
        </w:rPr>
      </w:pPr>
      <w:proofErr w:type="spellStart"/>
      <w:r w:rsidRPr="002A1503">
        <w:rPr>
          <w:b/>
          <w:sz w:val="28"/>
          <w:szCs w:val="28"/>
        </w:rPr>
        <w:t>Структура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r w:rsidRPr="002A1503">
        <w:rPr>
          <w:b/>
          <w:sz w:val="28"/>
          <w:szCs w:val="28"/>
        </w:rPr>
        <w:t>на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proofErr w:type="gramStart"/>
      <w:r w:rsidRPr="002A1503">
        <w:rPr>
          <w:b/>
          <w:sz w:val="28"/>
          <w:szCs w:val="28"/>
        </w:rPr>
        <w:t>наказателната</w:t>
      </w:r>
      <w:proofErr w:type="spellEnd"/>
      <w:r w:rsidRPr="002A1503">
        <w:rPr>
          <w:b/>
          <w:sz w:val="28"/>
          <w:szCs w:val="28"/>
        </w:rPr>
        <w:t xml:space="preserve">  </w:t>
      </w:r>
      <w:proofErr w:type="spellStart"/>
      <w:r w:rsidRPr="002A1503">
        <w:rPr>
          <w:b/>
          <w:sz w:val="28"/>
          <w:szCs w:val="28"/>
        </w:rPr>
        <w:t>престъпност</w:t>
      </w:r>
      <w:proofErr w:type="spellEnd"/>
      <w:proofErr w:type="gramEnd"/>
      <w:r w:rsidRPr="002A1503">
        <w:rPr>
          <w:b/>
          <w:sz w:val="28"/>
          <w:szCs w:val="28"/>
        </w:rPr>
        <w:t xml:space="preserve"> – 2015 </w:t>
      </w:r>
      <w:proofErr w:type="spellStart"/>
      <w:r w:rsidRPr="002A1503">
        <w:rPr>
          <w:b/>
          <w:sz w:val="28"/>
          <w:szCs w:val="28"/>
        </w:rPr>
        <w:t>година</w:t>
      </w:r>
      <w:proofErr w:type="spellEnd"/>
    </w:p>
    <w:p w:rsidR="002A1503" w:rsidRPr="00801552" w:rsidRDefault="002A1503" w:rsidP="002A150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801552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Глави</w:t>
            </w:r>
            <w:proofErr w:type="spellEnd"/>
            <w:r w:rsidRPr="00F1298D">
              <w:rPr>
                <w:sz w:val="28"/>
                <w:szCs w:val="28"/>
              </w:rPr>
              <w:t xml:space="preserve">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Брой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Осъдени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В.т.ч</w:t>
            </w:r>
            <w:proofErr w:type="spellEnd"/>
            <w:r w:rsidRPr="00F1298D">
              <w:rPr>
                <w:sz w:val="28"/>
                <w:szCs w:val="28"/>
              </w:rPr>
              <w:t>.:</w:t>
            </w:r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Непълнолетни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до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над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Др.наказания</w:t>
            </w:r>
            <w:proofErr w:type="spellEnd"/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правата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на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гражданите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брака</w:t>
            </w:r>
            <w:proofErr w:type="spellEnd"/>
            <w:r w:rsidRPr="00801552">
              <w:rPr>
                <w:sz w:val="28"/>
                <w:szCs w:val="28"/>
              </w:rPr>
              <w:t xml:space="preserve">, </w:t>
            </w:r>
            <w:proofErr w:type="spellStart"/>
            <w:r w:rsidRPr="00801552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ейството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1552">
              <w:rPr>
                <w:sz w:val="28"/>
                <w:szCs w:val="28"/>
              </w:rPr>
              <w:t xml:space="preserve">и </w:t>
            </w:r>
            <w:proofErr w:type="spellStart"/>
            <w:r w:rsidRPr="00801552">
              <w:rPr>
                <w:sz w:val="28"/>
                <w:szCs w:val="28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собствеността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стопанството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държ</w:t>
            </w:r>
            <w:r>
              <w:rPr>
                <w:sz w:val="28"/>
                <w:szCs w:val="28"/>
              </w:rPr>
              <w:t>авата</w:t>
            </w:r>
            <w:proofErr w:type="spellEnd"/>
            <w:r w:rsidRPr="008015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държавните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общ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CA36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Документни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реда</w:t>
            </w:r>
            <w:proofErr w:type="spellEnd"/>
            <w:r w:rsidRPr="00801552">
              <w:rPr>
                <w:sz w:val="28"/>
                <w:szCs w:val="28"/>
              </w:rPr>
              <w:t xml:space="preserve"> и </w:t>
            </w:r>
            <w:proofErr w:type="spellStart"/>
            <w:r w:rsidRPr="00801552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="00CA36C6" w:rsidRPr="00801552">
              <w:rPr>
                <w:sz w:val="28"/>
                <w:szCs w:val="28"/>
              </w:rPr>
              <w:t>С</w:t>
            </w:r>
            <w:r w:rsidRPr="00801552">
              <w:rPr>
                <w:sz w:val="28"/>
                <w:szCs w:val="28"/>
              </w:rPr>
              <w:t>покойствие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Общоопасни</w:t>
            </w:r>
            <w:proofErr w:type="spellEnd"/>
            <w:r w:rsidRPr="00801552">
              <w:rPr>
                <w:sz w:val="28"/>
                <w:szCs w:val="28"/>
              </w:rPr>
              <w:t xml:space="preserve"> 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</w:tr>
      <w:tr w:rsidR="002A1503" w:rsidRPr="008A7D8E" w:rsidTr="002A1503">
        <w:tc>
          <w:tcPr>
            <w:tcW w:w="3510" w:type="dxa"/>
            <w:shd w:val="clear" w:color="auto" w:fill="auto"/>
            <w:vAlign w:val="center"/>
          </w:tcPr>
          <w:p w:rsidR="002A1503" w:rsidRPr="008A7D8E" w:rsidRDefault="008A7D8E" w:rsidP="002A1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8A7D8E">
              <w:rPr>
                <w:b/>
                <w:sz w:val="28"/>
                <w:szCs w:val="28"/>
              </w:rPr>
              <w:t>:</w:t>
            </w:r>
          </w:p>
          <w:p w:rsidR="002A1503" w:rsidRPr="008A7D8E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A7D8E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8A7D8E">
              <w:rPr>
                <w:b/>
                <w:sz w:val="28"/>
                <w:szCs w:val="28"/>
              </w:rPr>
              <w:t>1</w:t>
            </w:r>
          </w:p>
        </w:tc>
      </w:tr>
    </w:tbl>
    <w:p w:rsidR="006B65A1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6B65A1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6B65A1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6B65A1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2A1503" w:rsidRDefault="002A1503" w:rsidP="002A1503">
      <w:pPr>
        <w:jc w:val="center"/>
        <w:rPr>
          <w:b/>
          <w:sz w:val="28"/>
          <w:szCs w:val="28"/>
          <w:lang w:val="bg-BG"/>
        </w:rPr>
      </w:pPr>
      <w:proofErr w:type="spellStart"/>
      <w:r w:rsidRPr="002A1503">
        <w:rPr>
          <w:b/>
          <w:sz w:val="28"/>
          <w:szCs w:val="28"/>
        </w:rPr>
        <w:t>Структура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r w:rsidRPr="002A1503">
        <w:rPr>
          <w:b/>
          <w:sz w:val="28"/>
          <w:szCs w:val="28"/>
        </w:rPr>
        <w:t>на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proofErr w:type="gramStart"/>
      <w:r w:rsidRPr="002A1503">
        <w:rPr>
          <w:b/>
          <w:sz w:val="28"/>
          <w:szCs w:val="28"/>
        </w:rPr>
        <w:t>наказателната</w:t>
      </w:r>
      <w:proofErr w:type="spellEnd"/>
      <w:r w:rsidRPr="002A1503">
        <w:rPr>
          <w:b/>
          <w:sz w:val="28"/>
          <w:szCs w:val="28"/>
        </w:rPr>
        <w:t xml:space="preserve">  </w:t>
      </w:r>
      <w:proofErr w:type="spellStart"/>
      <w:r w:rsidRPr="002A1503">
        <w:rPr>
          <w:b/>
          <w:sz w:val="28"/>
          <w:szCs w:val="28"/>
        </w:rPr>
        <w:t>престъпност</w:t>
      </w:r>
      <w:proofErr w:type="spellEnd"/>
      <w:proofErr w:type="gramEnd"/>
      <w:r w:rsidRPr="002A1503">
        <w:rPr>
          <w:b/>
          <w:sz w:val="28"/>
          <w:szCs w:val="28"/>
        </w:rPr>
        <w:t xml:space="preserve"> – 2014 </w:t>
      </w:r>
      <w:proofErr w:type="spellStart"/>
      <w:r w:rsidRPr="002A1503">
        <w:rPr>
          <w:b/>
          <w:sz w:val="28"/>
          <w:szCs w:val="28"/>
        </w:rPr>
        <w:t>година</w:t>
      </w:r>
      <w:proofErr w:type="spellEnd"/>
    </w:p>
    <w:p w:rsidR="00A90964" w:rsidRP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2A1503" w:rsidRDefault="002A1503" w:rsidP="002A1503">
      <w:pPr>
        <w:rPr>
          <w:sz w:val="28"/>
          <w:szCs w:val="28"/>
          <w:lang w:val="bg-BG"/>
        </w:rPr>
      </w:pPr>
    </w:p>
    <w:p w:rsidR="006B65A1" w:rsidRPr="006B65A1" w:rsidRDefault="006B65A1" w:rsidP="002A1503">
      <w:pPr>
        <w:rPr>
          <w:sz w:val="28"/>
          <w:szCs w:val="28"/>
          <w:lang w:val="bg-BG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18"/>
        <w:gridCol w:w="776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801552" w:rsidTr="00A90964">
        <w:trPr>
          <w:cantSplit/>
          <w:trHeight w:val="2170"/>
        </w:trPr>
        <w:tc>
          <w:tcPr>
            <w:tcW w:w="3510" w:type="dxa"/>
            <w:shd w:val="clear" w:color="auto" w:fill="auto"/>
          </w:tcPr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Глави</w:t>
            </w:r>
            <w:proofErr w:type="spellEnd"/>
            <w:r w:rsidRPr="00F1298D">
              <w:rPr>
                <w:sz w:val="28"/>
                <w:szCs w:val="28"/>
              </w:rPr>
              <w:t xml:space="preserve"> НК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Брой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Осъдени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В.т.ч</w:t>
            </w:r>
            <w:proofErr w:type="spellEnd"/>
            <w:r w:rsidRPr="00F1298D">
              <w:rPr>
                <w:sz w:val="28"/>
                <w:szCs w:val="28"/>
              </w:rPr>
              <w:t>.:</w:t>
            </w:r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Непълнолетни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до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над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Др.наказания</w:t>
            </w:r>
            <w:proofErr w:type="spellEnd"/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личността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правата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на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гражданите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A90964" w:rsidRDefault="002A1503" w:rsidP="002A1503">
            <w:pPr>
              <w:rPr>
                <w:sz w:val="28"/>
                <w:szCs w:val="28"/>
                <w:lang w:val="bg-BG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брака</w:t>
            </w:r>
            <w:proofErr w:type="spellEnd"/>
            <w:r w:rsidRPr="00801552">
              <w:rPr>
                <w:sz w:val="28"/>
                <w:szCs w:val="28"/>
              </w:rPr>
              <w:t xml:space="preserve">, </w:t>
            </w:r>
            <w:proofErr w:type="spellStart"/>
            <w:r w:rsidRPr="00801552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ейството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1552">
              <w:rPr>
                <w:sz w:val="28"/>
                <w:szCs w:val="28"/>
              </w:rPr>
              <w:t xml:space="preserve">и </w:t>
            </w:r>
            <w:proofErr w:type="spellStart"/>
            <w:r w:rsidRPr="00801552">
              <w:rPr>
                <w:sz w:val="28"/>
                <w:szCs w:val="28"/>
              </w:rPr>
              <w:t>младежта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собствеността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1503" w:rsidRPr="00801552" w:rsidTr="006B65A1">
        <w:trPr>
          <w:trHeight w:val="419"/>
        </w:trPr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стопанството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държ</w:t>
            </w:r>
            <w:r>
              <w:rPr>
                <w:sz w:val="28"/>
                <w:szCs w:val="28"/>
              </w:rPr>
              <w:t>авата</w:t>
            </w:r>
            <w:proofErr w:type="spellEnd"/>
            <w:r w:rsidRPr="008015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държавните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общ.организации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2A1503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Документни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A90964" w:rsidRDefault="002A1503" w:rsidP="002A1503">
            <w:pPr>
              <w:rPr>
                <w:sz w:val="28"/>
                <w:szCs w:val="28"/>
                <w:lang w:val="bg-BG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реда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gramStart"/>
            <w:r w:rsidRPr="00801552">
              <w:rPr>
                <w:sz w:val="28"/>
                <w:szCs w:val="28"/>
              </w:rPr>
              <w:t>и</w:t>
            </w:r>
            <w:proofErr w:type="gram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="00CA36C6" w:rsidRPr="00801552">
              <w:rPr>
                <w:sz w:val="28"/>
                <w:szCs w:val="28"/>
              </w:rPr>
              <w:t>С</w:t>
            </w:r>
            <w:r w:rsidRPr="00801552">
              <w:rPr>
                <w:sz w:val="28"/>
                <w:szCs w:val="28"/>
              </w:rPr>
              <w:t>покойствие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A90964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Общоопасни</w:t>
            </w:r>
            <w:proofErr w:type="spellEnd"/>
            <w:r w:rsidRPr="00801552">
              <w:rPr>
                <w:sz w:val="28"/>
                <w:szCs w:val="28"/>
              </w:rPr>
              <w:t xml:space="preserve"> 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6B65A1" w:rsidTr="00A90964">
        <w:tc>
          <w:tcPr>
            <w:tcW w:w="3510" w:type="dxa"/>
            <w:shd w:val="clear" w:color="auto" w:fill="auto"/>
            <w:vAlign w:val="center"/>
          </w:tcPr>
          <w:p w:rsidR="002A1503" w:rsidRPr="006B65A1" w:rsidRDefault="006B65A1" w:rsidP="002A1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6B65A1">
              <w:rPr>
                <w:b/>
                <w:sz w:val="28"/>
                <w:szCs w:val="28"/>
              </w:rPr>
              <w:t>:</w:t>
            </w:r>
          </w:p>
          <w:p w:rsidR="002A1503" w:rsidRPr="006B65A1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11</w:t>
            </w:r>
          </w:p>
        </w:tc>
      </w:tr>
    </w:tbl>
    <w:p w:rsidR="002A1503" w:rsidRDefault="002A1503" w:rsidP="002A1503">
      <w:pPr>
        <w:rPr>
          <w:sz w:val="28"/>
          <w:szCs w:val="28"/>
        </w:rPr>
      </w:pPr>
    </w:p>
    <w:p w:rsidR="002A1503" w:rsidRDefault="002A1503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Pr="00A90964" w:rsidRDefault="00A90964" w:rsidP="002A1503">
      <w:pPr>
        <w:rPr>
          <w:sz w:val="28"/>
          <w:szCs w:val="28"/>
          <w:lang w:val="bg-BG"/>
        </w:rPr>
      </w:pPr>
    </w:p>
    <w:p w:rsidR="002A1503" w:rsidRDefault="002A1503" w:rsidP="002A1503">
      <w:pPr>
        <w:rPr>
          <w:sz w:val="28"/>
          <w:szCs w:val="28"/>
          <w:lang w:val="bg-BG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A90964" w:rsidRPr="00A90964" w:rsidRDefault="00A90964" w:rsidP="002A1503">
      <w:pPr>
        <w:rPr>
          <w:sz w:val="28"/>
          <w:szCs w:val="28"/>
          <w:lang w:val="bg-BG"/>
        </w:rPr>
      </w:pPr>
    </w:p>
    <w:p w:rsidR="002A1503" w:rsidRPr="002A1503" w:rsidRDefault="002A1503" w:rsidP="002A1503">
      <w:pPr>
        <w:jc w:val="center"/>
        <w:rPr>
          <w:b/>
          <w:sz w:val="28"/>
          <w:szCs w:val="28"/>
        </w:rPr>
      </w:pPr>
      <w:proofErr w:type="spellStart"/>
      <w:r w:rsidRPr="002A1503">
        <w:rPr>
          <w:b/>
          <w:sz w:val="28"/>
          <w:szCs w:val="28"/>
        </w:rPr>
        <w:t>Структура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r w:rsidRPr="002A1503">
        <w:rPr>
          <w:b/>
          <w:sz w:val="28"/>
          <w:szCs w:val="28"/>
        </w:rPr>
        <w:t>на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proofErr w:type="gramStart"/>
      <w:r w:rsidRPr="002A1503">
        <w:rPr>
          <w:b/>
          <w:sz w:val="28"/>
          <w:szCs w:val="28"/>
        </w:rPr>
        <w:t>наказателната</w:t>
      </w:r>
      <w:proofErr w:type="spellEnd"/>
      <w:r w:rsidRPr="002A1503">
        <w:rPr>
          <w:b/>
          <w:sz w:val="28"/>
          <w:szCs w:val="28"/>
        </w:rPr>
        <w:t xml:space="preserve">  </w:t>
      </w:r>
      <w:proofErr w:type="spellStart"/>
      <w:r w:rsidRPr="002A1503">
        <w:rPr>
          <w:b/>
          <w:sz w:val="28"/>
          <w:szCs w:val="28"/>
        </w:rPr>
        <w:t>престъпност</w:t>
      </w:r>
      <w:proofErr w:type="spellEnd"/>
      <w:proofErr w:type="gramEnd"/>
      <w:r w:rsidRPr="002A1503">
        <w:rPr>
          <w:b/>
          <w:sz w:val="28"/>
          <w:szCs w:val="28"/>
        </w:rPr>
        <w:t xml:space="preserve"> – 2013 </w:t>
      </w:r>
      <w:proofErr w:type="spellStart"/>
      <w:r w:rsidRPr="002A1503">
        <w:rPr>
          <w:b/>
          <w:sz w:val="28"/>
          <w:szCs w:val="28"/>
        </w:rPr>
        <w:t>година</w:t>
      </w:r>
      <w:proofErr w:type="spellEnd"/>
    </w:p>
    <w:p w:rsidR="002A1503" w:rsidRDefault="002A1503" w:rsidP="002A1503">
      <w:pPr>
        <w:rPr>
          <w:sz w:val="28"/>
          <w:szCs w:val="28"/>
          <w:lang w:val="bg-BG"/>
        </w:rPr>
      </w:pPr>
    </w:p>
    <w:p w:rsidR="00A90964" w:rsidRPr="00A90964" w:rsidRDefault="00A90964" w:rsidP="002A1503">
      <w:pPr>
        <w:rPr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801552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Глави</w:t>
            </w:r>
            <w:proofErr w:type="spellEnd"/>
            <w:r w:rsidRPr="00F1298D">
              <w:rPr>
                <w:sz w:val="28"/>
                <w:szCs w:val="28"/>
              </w:rPr>
              <w:t xml:space="preserve">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Брой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Осъдени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В.т.ч</w:t>
            </w:r>
            <w:proofErr w:type="spellEnd"/>
            <w:r w:rsidRPr="00F1298D">
              <w:rPr>
                <w:sz w:val="28"/>
                <w:szCs w:val="28"/>
              </w:rPr>
              <w:t>.:</w:t>
            </w:r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Непълнолетни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до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над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Др.наказания</w:t>
            </w:r>
            <w:proofErr w:type="spellEnd"/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правата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на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гражданите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брака</w:t>
            </w:r>
            <w:proofErr w:type="spellEnd"/>
            <w:r w:rsidRPr="00801552">
              <w:rPr>
                <w:sz w:val="28"/>
                <w:szCs w:val="28"/>
              </w:rPr>
              <w:t xml:space="preserve">, </w:t>
            </w:r>
            <w:proofErr w:type="spellStart"/>
            <w:r w:rsidRPr="00801552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ейството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1552">
              <w:rPr>
                <w:sz w:val="28"/>
                <w:szCs w:val="28"/>
              </w:rPr>
              <w:t xml:space="preserve">и </w:t>
            </w:r>
            <w:proofErr w:type="spellStart"/>
            <w:r w:rsidRPr="00801552">
              <w:rPr>
                <w:sz w:val="28"/>
                <w:szCs w:val="28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собствеността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стопанството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държ</w:t>
            </w:r>
            <w:r>
              <w:rPr>
                <w:sz w:val="28"/>
                <w:szCs w:val="28"/>
              </w:rPr>
              <w:t>авата</w:t>
            </w:r>
            <w:proofErr w:type="spellEnd"/>
            <w:r w:rsidRPr="008015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държавните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общ.организации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Документни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реда</w:t>
            </w:r>
            <w:proofErr w:type="spellEnd"/>
            <w:r w:rsidRPr="00801552">
              <w:rPr>
                <w:sz w:val="28"/>
                <w:szCs w:val="28"/>
              </w:rPr>
              <w:t xml:space="preserve"> и </w:t>
            </w:r>
            <w:proofErr w:type="spellStart"/>
            <w:r w:rsidRPr="00801552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="00CA36C6" w:rsidRPr="00801552">
              <w:rPr>
                <w:sz w:val="28"/>
                <w:szCs w:val="28"/>
              </w:rPr>
              <w:t>С</w:t>
            </w:r>
            <w:r w:rsidRPr="00801552">
              <w:rPr>
                <w:sz w:val="28"/>
                <w:szCs w:val="28"/>
              </w:rPr>
              <w:t>покойствие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Общоопасни</w:t>
            </w:r>
            <w:proofErr w:type="spellEnd"/>
            <w:r w:rsidRPr="00801552">
              <w:rPr>
                <w:sz w:val="28"/>
                <w:szCs w:val="28"/>
              </w:rPr>
              <w:t xml:space="preserve"> 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503" w:rsidRPr="006B65A1" w:rsidTr="002A1503">
        <w:tc>
          <w:tcPr>
            <w:tcW w:w="3510" w:type="dxa"/>
            <w:shd w:val="clear" w:color="auto" w:fill="auto"/>
            <w:vAlign w:val="center"/>
          </w:tcPr>
          <w:p w:rsidR="002A1503" w:rsidRPr="006B65A1" w:rsidRDefault="006B65A1" w:rsidP="002A1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6B65A1">
              <w:rPr>
                <w:b/>
                <w:sz w:val="28"/>
                <w:szCs w:val="28"/>
              </w:rPr>
              <w:t>:</w:t>
            </w:r>
          </w:p>
          <w:p w:rsidR="002A1503" w:rsidRPr="006B65A1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</w:t>
            </w:r>
          </w:p>
        </w:tc>
      </w:tr>
    </w:tbl>
    <w:p w:rsidR="002A1503" w:rsidRPr="000A2E62" w:rsidRDefault="002A1503" w:rsidP="002A1503">
      <w:pPr>
        <w:rPr>
          <w:sz w:val="28"/>
          <w:szCs w:val="28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A90964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2A1503" w:rsidRDefault="002A1503" w:rsidP="002A1503">
      <w:pPr>
        <w:jc w:val="center"/>
        <w:rPr>
          <w:b/>
          <w:sz w:val="28"/>
          <w:szCs w:val="28"/>
          <w:lang w:val="bg-BG"/>
        </w:rPr>
      </w:pPr>
      <w:proofErr w:type="spellStart"/>
      <w:r w:rsidRPr="002A1503">
        <w:rPr>
          <w:b/>
          <w:sz w:val="28"/>
          <w:szCs w:val="28"/>
        </w:rPr>
        <w:t>Структура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r w:rsidRPr="002A1503">
        <w:rPr>
          <w:b/>
          <w:sz w:val="28"/>
          <w:szCs w:val="28"/>
        </w:rPr>
        <w:t>на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proofErr w:type="gramStart"/>
      <w:r w:rsidRPr="002A1503">
        <w:rPr>
          <w:b/>
          <w:sz w:val="28"/>
          <w:szCs w:val="28"/>
        </w:rPr>
        <w:t>наказателната</w:t>
      </w:r>
      <w:proofErr w:type="spellEnd"/>
      <w:r w:rsidRPr="002A1503">
        <w:rPr>
          <w:b/>
          <w:sz w:val="28"/>
          <w:szCs w:val="28"/>
        </w:rPr>
        <w:t xml:space="preserve">  </w:t>
      </w:r>
      <w:proofErr w:type="spellStart"/>
      <w:r w:rsidRPr="002A1503">
        <w:rPr>
          <w:b/>
          <w:sz w:val="28"/>
          <w:szCs w:val="28"/>
        </w:rPr>
        <w:t>престъпност</w:t>
      </w:r>
      <w:proofErr w:type="spellEnd"/>
      <w:proofErr w:type="gramEnd"/>
      <w:r w:rsidRPr="002A1503">
        <w:rPr>
          <w:b/>
          <w:sz w:val="28"/>
          <w:szCs w:val="28"/>
        </w:rPr>
        <w:t xml:space="preserve"> – 2012 </w:t>
      </w:r>
      <w:proofErr w:type="spellStart"/>
      <w:r w:rsidRPr="002A1503">
        <w:rPr>
          <w:b/>
          <w:sz w:val="28"/>
          <w:szCs w:val="28"/>
        </w:rPr>
        <w:t>година</w:t>
      </w:r>
      <w:proofErr w:type="spellEnd"/>
    </w:p>
    <w:p w:rsidR="006B65A1" w:rsidRPr="006B65A1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2A1503" w:rsidRPr="00801552" w:rsidRDefault="002A1503" w:rsidP="002A1503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801552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Глави</w:t>
            </w:r>
            <w:proofErr w:type="spellEnd"/>
            <w:r w:rsidRPr="00F1298D">
              <w:rPr>
                <w:sz w:val="28"/>
                <w:szCs w:val="28"/>
              </w:rPr>
              <w:t xml:space="preserve">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Брой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Осъдени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В.т.ч</w:t>
            </w:r>
            <w:proofErr w:type="spellEnd"/>
            <w:r w:rsidRPr="00F1298D">
              <w:rPr>
                <w:sz w:val="28"/>
                <w:szCs w:val="28"/>
              </w:rPr>
              <w:t>.:</w:t>
            </w:r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Непълнолетни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до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над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Др.наказания</w:t>
            </w:r>
            <w:proofErr w:type="spellEnd"/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правата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на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гражданите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брака</w:t>
            </w:r>
            <w:proofErr w:type="spellEnd"/>
            <w:r w:rsidRPr="00801552">
              <w:rPr>
                <w:sz w:val="28"/>
                <w:szCs w:val="28"/>
              </w:rPr>
              <w:t xml:space="preserve">, </w:t>
            </w:r>
            <w:proofErr w:type="spellStart"/>
            <w:r w:rsidRPr="00801552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ейството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1552">
              <w:rPr>
                <w:sz w:val="28"/>
                <w:szCs w:val="28"/>
              </w:rPr>
              <w:t xml:space="preserve">и </w:t>
            </w:r>
            <w:proofErr w:type="spellStart"/>
            <w:r w:rsidRPr="00801552">
              <w:rPr>
                <w:sz w:val="28"/>
                <w:szCs w:val="28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собствеността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стопанството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държ</w:t>
            </w:r>
            <w:r>
              <w:rPr>
                <w:sz w:val="28"/>
                <w:szCs w:val="28"/>
              </w:rPr>
              <w:t>авата</w:t>
            </w:r>
            <w:proofErr w:type="spellEnd"/>
            <w:r w:rsidRPr="008015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държавните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общ.организации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Документни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реда</w:t>
            </w:r>
            <w:proofErr w:type="spellEnd"/>
            <w:r w:rsidRPr="00801552">
              <w:rPr>
                <w:sz w:val="28"/>
                <w:szCs w:val="28"/>
              </w:rPr>
              <w:t xml:space="preserve"> и </w:t>
            </w:r>
            <w:proofErr w:type="spellStart"/>
            <w:r w:rsidRPr="00801552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="00CA36C6" w:rsidRPr="00801552">
              <w:rPr>
                <w:sz w:val="28"/>
                <w:szCs w:val="28"/>
              </w:rPr>
              <w:t>С</w:t>
            </w:r>
            <w:r w:rsidRPr="00801552">
              <w:rPr>
                <w:sz w:val="28"/>
                <w:szCs w:val="28"/>
              </w:rPr>
              <w:t>покойствие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Общоопасни</w:t>
            </w:r>
            <w:proofErr w:type="spellEnd"/>
            <w:r w:rsidRPr="00801552">
              <w:rPr>
                <w:sz w:val="28"/>
                <w:szCs w:val="28"/>
              </w:rPr>
              <w:t xml:space="preserve"> 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6B65A1" w:rsidTr="002A1503">
        <w:tc>
          <w:tcPr>
            <w:tcW w:w="3510" w:type="dxa"/>
            <w:shd w:val="clear" w:color="auto" w:fill="auto"/>
            <w:vAlign w:val="center"/>
          </w:tcPr>
          <w:p w:rsidR="002A1503" w:rsidRPr="006B65A1" w:rsidRDefault="006B65A1" w:rsidP="002A1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6B65A1">
              <w:rPr>
                <w:b/>
                <w:sz w:val="28"/>
                <w:szCs w:val="28"/>
              </w:rPr>
              <w:t>:</w:t>
            </w:r>
          </w:p>
          <w:p w:rsidR="002A1503" w:rsidRPr="006B65A1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505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8</w:t>
            </w:r>
          </w:p>
        </w:tc>
      </w:tr>
    </w:tbl>
    <w:p w:rsidR="002A1503" w:rsidRPr="00801552" w:rsidRDefault="002A1503" w:rsidP="002A1503">
      <w:pPr>
        <w:jc w:val="both"/>
        <w:rPr>
          <w:sz w:val="28"/>
          <w:szCs w:val="28"/>
        </w:rPr>
      </w:pPr>
    </w:p>
    <w:p w:rsidR="002A1503" w:rsidRDefault="002A1503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A90964" w:rsidRDefault="00A90964" w:rsidP="002A1503">
      <w:pPr>
        <w:jc w:val="both"/>
        <w:rPr>
          <w:sz w:val="28"/>
          <w:szCs w:val="28"/>
          <w:lang w:val="bg-BG"/>
        </w:rPr>
      </w:pPr>
    </w:p>
    <w:p w:rsidR="002A1503" w:rsidRPr="002A1503" w:rsidRDefault="002A1503" w:rsidP="002A1503">
      <w:pPr>
        <w:jc w:val="center"/>
        <w:rPr>
          <w:b/>
          <w:sz w:val="28"/>
          <w:szCs w:val="28"/>
        </w:rPr>
      </w:pPr>
      <w:proofErr w:type="spellStart"/>
      <w:r w:rsidRPr="002A1503">
        <w:rPr>
          <w:b/>
          <w:sz w:val="28"/>
          <w:szCs w:val="28"/>
        </w:rPr>
        <w:lastRenderedPageBreak/>
        <w:t>Структура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r w:rsidRPr="002A1503">
        <w:rPr>
          <w:b/>
          <w:sz w:val="28"/>
          <w:szCs w:val="28"/>
        </w:rPr>
        <w:t>на</w:t>
      </w:r>
      <w:proofErr w:type="spellEnd"/>
      <w:r w:rsidRPr="002A1503">
        <w:rPr>
          <w:b/>
          <w:sz w:val="28"/>
          <w:szCs w:val="28"/>
        </w:rPr>
        <w:t xml:space="preserve"> </w:t>
      </w:r>
      <w:proofErr w:type="spellStart"/>
      <w:proofErr w:type="gramStart"/>
      <w:r w:rsidRPr="002A1503">
        <w:rPr>
          <w:b/>
          <w:sz w:val="28"/>
          <w:szCs w:val="28"/>
        </w:rPr>
        <w:t>наказателната</w:t>
      </w:r>
      <w:proofErr w:type="spellEnd"/>
      <w:r w:rsidRPr="002A1503">
        <w:rPr>
          <w:b/>
          <w:sz w:val="28"/>
          <w:szCs w:val="28"/>
        </w:rPr>
        <w:t xml:space="preserve">  </w:t>
      </w:r>
      <w:proofErr w:type="spellStart"/>
      <w:r w:rsidRPr="002A1503">
        <w:rPr>
          <w:b/>
          <w:sz w:val="28"/>
          <w:szCs w:val="28"/>
        </w:rPr>
        <w:t>престъпност</w:t>
      </w:r>
      <w:proofErr w:type="spellEnd"/>
      <w:proofErr w:type="gramEnd"/>
      <w:r w:rsidRPr="002A1503">
        <w:rPr>
          <w:b/>
          <w:sz w:val="28"/>
          <w:szCs w:val="28"/>
        </w:rPr>
        <w:t xml:space="preserve"> – 2011 </w:t>
      </w:r>
      <w:proofErr w:type="spellStart"/>
      <w:r w:rsidRPr="002A1503">
        <w:rPr>
          <w:b/>
          <w:sz w:val="28"/>
          <w:szCs w:val="28"/>
        </w:rPr>
        <w:t>година</w:t>
      </w:r>
      <w:proofErr w:type="spellEnd"/>
    </w:p>
    <w:p w:rsidR="002A1503" w:rsidRDefault="002A1503" w:rsidP="002A1503">
      <w:pPr>
        <w:jc w:val="center"/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801552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1298D" w:rsidRDefault="002A1503" w:rsidP="002A1503">
            <w:pPr>
              <w:jc w:val="center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Глави</w:t>
            </w:r>
            <w:proofErr w:type="spellEnd"/>
            <w:r w:rsidRPr="00F1298D">
              <w:rPr>
                <w:sz w:val="28"/>
                <w:szCs w:val="28"/>
              </w:rPr>
              <w:t xml:space="preserve">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Брой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Осъдени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В.т.ч</w:t>
            </w:r>
            <w:proofErr w:type="spellEnd"/>
            <w:r w:rsidRPr="00F1298D">
              <w:rPr>
                <w:sz w:val="28"/>
                <w:szCs w:val="28"/>
              </w:rPr>
              <w:t>.:</w:t>
            </w:r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Непълнолетни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до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Лишаване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от</w:t>
            </w:r>
            <w:proofErr w:type="spellEnd"/>
          </w:p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свобода</w:t>
            </w:r>
            <w:proofErr w:type="spellEnd"/>
            <w:r w:rsidRPr="00F1298D">
              <w:rPr>
                <w:sz w:val="28"/>
                <w:szCs w:val="28"/>
              </w:rPr>
              <w:t xml:space="preserve"> </w:t>
            </w:r>
            <w:proofErr w:type="spellStart"/>
            <w:r w:rsidRPr="00F1298D">
              <w:rPr>
                <w:sz w:val="28"/>
                <w:szCs w:val="28"/>
              </w:rPr>
              <w:t>над</w:t>
            </w:r>
            <w:proofErr w:type="spellEnd"/>
            <w:r w:rsidRPr="00F1298D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1298D" w:rsidRDefault="002A1503" w:rsidP="002A1503">
            <w:pPr>
              <w:ind w:right="113"/>
              <w:rPr>
                <w:sz w:val="28"/>
                <w:szCs w:val="28"/>
              </w:rPr>
            </w:pPr>
            <w:proofErr w:type="spellStart"/>
            <w:r w:rsidRPr="00F1298D">
              <w:rPr>
                <w:sz w:val="28"/>
                <w:szCs w:val="28"/>
              </w:rPr>
              <w:t>Др.наказания</w:t>
            </w:r>
            <w:proofErr w:type="spellEnd"/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правата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на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гражданите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брака</w:t>
            </w:r>
            <w:proofErr w:type="spellEnd"/>
            <w:r w:rsidRPr="00801552">
              <w:rPr>
                <w:sz w:val="28"/>
                <w:szCs w:val="28"/>
              </w:rPr>
              <w:t xml:space="preserve">, </w:t>
            </w:r>
            <w:proofErr w:type="spellStart"/>
            <w:r w:rsidRPr="00801552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ейството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1552">
              <w:rPr>
                <w:sz w:val="28"/>
                <w:szCs w:val="28"/>
              </w:rPr>
              <w:t xml:space="preserve">и </w:t>
            </w:r>
            <w:proofErr w:type="spellStart"/>
            <w:r w:rsidRPr="00801552">
              <w:rPr>
                <w:sz w:val="28"/>
                <w:szCs w:val="28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собствеността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стопанството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държ</w:t>
            </w:r>
            <w:r>
              <w:rPr>
                <w:sz w:val="28"/>
                <w:szCs w:val="28"/>
              </w:rPr>
              <w:t>авата</w:t>
            </w:r>
            <w:proofErr w:type="spellEnd"/>
            <w:r w:rsidRPr="008015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държавните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общ.организации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Документни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  <w:p w:rsidR="002A1503" w:rsidRPr="00801552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Прест</w:t>
            </w:r>
            <w:r>
              <w:rPr>
                <w:sz w:val="28"/>
                <w:szCs w:val="28"/>
              </w:rPr>
              <w:t>ъпление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реда</w:t>
            </w:r>
            <w:proofErr w:type="spellEnd"/>
            <w:r w:rsidRPr="00801552">
              <w:rPr>
                <w:sz w:val="28"/>
                <w:szCs w:val="28"/>
              </w:rPr>
              <w:t xml:space="preserve"> и </w:t>
            </w:r>
            <w:proofErr w:type="spellStart"/>
            <w:r w:rsidRPr="00801552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="00CA36C6" w:rsidRPr="00801552">
              <w:rPr>
                <w:sz w:val="28"/>
                <w:szCs w:val="28"/>
              </w:rPr>
              <w:t>С</w:t>
            </w:r>
            <w:r w:rsidRPr="00801552">
              <w:rPr>
                <w:sz w:val="28"/>
                <w:szCs w:val="28"/>
              </w:rPr>
              <w:t>покойствие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801552" w:rsidTr="002A1503">
        <w:tc>
          <w:tcPr>
            <w:tcW w:w="3510" w:type="dxa"/>
            <w:shd w:val="clear" w:color="auto" w:fill="auto"/>
            <w:vAlign w:val="center"/>
          </w:tcPr>
          <w:p w:rsidR="002A1503" w:rsidRPr="00801552" w:rsidRDefault="002A1503" w:rsidP="002A1503">
            <w:pPr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Общоопасни</w:t>
            </w:r>
            <w:proofErr w:type="spellEnd"/>
            <w:r w:rsidRPr="00801552">
              <w:rPr>
                <w:sz w:val="28"/>
                <w:szCs w:val="28"/>
              </w:rPr>
              <w:t xml:space="preserve">  </w:t>
            </w:r>
            <w:proofErr w:type="spellStart"/>
            <w:r w:rsidRPr="00801552">
              <w:rPr>
                <w:sz w:val="28"/>
                <w:szCs w:val="28"/>
              </w:rPr>
              <w:t>престъпления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801552" w:rsidRDefault="002A1503" w:rsidP="002A1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503" w:rsidRPr="006B65A1" w:rsidTr="002A1503">
        <w:tc>
          <w:tcPr>
            <w:tcW w:w="3510" w:type="dxa"/>
            <w:shd w:val="clear" w:color="auto" w:fill="auto"/>
            <w:vAlign w:val="bottom"/>
          </w:tcPr>
          <w:p w:rsidR="002A1503" w:rsidRPr="006B65A1" w:rsidRDefault="006B65A1" w:rsidP="002A1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6B65A1">
              <w:rPr>
                <w:b/>
                <w:sz w:val="28"/>
                <w:szCs w:val="28"/>
              </w:rPr>
              <w:t>:</w:t>
            </w:r>
          </w:p>
          <w:p w:rsidR="002A1503" w:rsidRPr="006B65A1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531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6B65A1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6B65A1">
              <w:rPr>
                <w:b/>
                <w:sz w:val="28"/>
                <w:szCs w:val="28"/>
              </w:rPr>
              <w:t>8</w:t>
            </w:r>
          </w:p>
        </w:tc>
      </w:tr>
    </w:tbl>
    <w:p w:rsidR="002A1503" w:rsidRDefault="002A1503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0A7D7C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 xml:space="preserve">В наказателното отделение работят съдиите Радослава </w:t>
      </w:r>
      <w:proofErr w:type="spellStart"/>
      <w:r w:rsidRPr="000A7D7C">
        <w:rPr>
          <w:sz w:val="28"/>
          <w:szCs w:val="28"/>
          <w:lang w:val="bg-BG" w:eastAsia="en-US"/>
        </w:rPr>
        <w:t>Маждракова</w:t>
      </w:r>
      <w:proofErr w:type="spellEnd"/>
      <w:r w:rsidRPr="000A7D7C">
        <w:rPr>
          <w:sz w:val="28"/>
          <w:szCs w:val="28"/>
          <w:lang w:val="bg-BG" w:eastAsia="en-US"/>
        </w:rPr>
        <w:t>,</w:t>
      </w:r>
      <w:r w:rsidR="00685B89">
        <w:rPr>
          <w:sz w:val="28"/>
          <w:szCs w:val="28"/>
          <w:lang w:val="bg-BG" w:eastAsia="en-US"/>
        </w:rPr>
        <w:t xml:space="preserve"> </w:t>
      </w:r>
      <w:r w:rsidR="00A90964">
        <w:rPr>
          <w:sz w:val="28"/>
          <w:szCs w:val="28"/>
          <w:lang w:val="bg-BG" w:eastAsia="en-US"/>
        </w:rPr>
        <w:t>Н</w:t>
      </w:r>
      <w:r w:rsidR="005133F8">
        <w:rPr>
          <w:sz w:val="28"/>
          <w:szCs w:val="28"/>
          <w:lang w:val="bg-BG" w:eastAsia="en-US"/>
        </w:rPr>
        <w:t>евена Иванова,</w:t>
      </w:r>
      <w:r w:rsidRPr="000A7D7C">
        <w:rPr>
          <w:sz w:val="28"/>
          <w:szCs w:val="28"/>
          <w:lang w:val="bg-BG" w:eastAsia="en-US"/>
        </w:rPr>
        <w:t xml:space="preserve"> Тодор Тодоров,</w:t>
      </w:r>
      <w:r w:rsidR="00685B89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Михаил Михайлов и Деян Илиев.</w:t>
      </w:r>
    </w:p>
    <w:p w:rsidR="006A282A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Всички съдии в наказателното отделение са работили с приблизително еднаква натовареност в резултат на разпределението на делата на случаен принцип</w:t>
      </w:r>
      <w:r w:rsidR="005133F8">
        <w:rPr>
          <w:sz w:val="28"/>
          <w:szCs w:val="28"/>
          <w:lang w:val="bg-BG" w:eastAsia="en-US"/>
        </w:rPr>
        <w:t>,</w:t>
      </w:r>
      <w:r w:rsidR="00685B89">
        <w:rPr>
          <w:sz w:val="28"/>
          <w:szCs w:val="28"/>
          <w:lang w:val="bg-BG" w:eastAsia="en-US"/>
        </w:rPr>
        <w:t xml:space="preserve"> </w:t>
      </w:r>
      <w:r w:rsidR="005133F8">
        <w:rPr>
          <w:sz w:val="28"/>
          <w:szCs w:val="28"/>
          <w:lang w:val="bg-BG" w:eastAsia="en-US"/>
        </w:rPr>
        <w:t>като Административния</w:t>
      </w:r>
      <w:r w:rsidR="00685B89">
        <w:rPr>
          <w:sz w:val="28"/>
          <w:szCs w:val="28"/>
          <w:lang w:val="bg-BG" w:eastAsia="en-US"/>
        </w:rPr>
        <w:t>т</w:t>
      </w:r>
      <w:r w:rsidR="005133F8">
        <w:rPr>
          <w:sz w:val="28"/>
          <w:szCs w:val="28"/>
          <w:lang w:val="bg-BG" w:eastAsia="en-US"/>
        </w:rPr>
        <w:t xml:space="preserve"> ръководител участва в разпределението на делата с 80% натовареност в отде</w:t>
      </w:r>
      <w:r w:rsidR="006A282A">
        <w:rPr>
          <w:sz w:val="28"/>
          <w:szCs w:val="28"/>
          <w:lang w:val="bg-BG" w:eastAsia="en-US"/>
        </w:rPr>
        <w:t>л</w:t>
      </w:r>
      <w:r w:rsidR="005133F8">
        <w:rPr>
          <w:sz w:val="28"/>
          <w:szCs w:val="28"/>
          <w:lang w:val="bg-BG" w:eastAsia="en-US"/>
        </w:rPr>
        <w:t>ните групи в наказателното отделение и на 100% в делата</w:t>
      </w:r>
      <w:r w:rsidR="00685B89">
        <w:rPr>
          <w:sz w:val="28"/>
          <w:szCs w:val="28"/>
          <w:lang w:val="bg-BG" w:eastAsia="en-US"/>
        </w:rPr>
        <w:t>,</w:t>
      </w:r>
      <w:r w:rsidR="005133F8">
        <w:rPr>
          <w:sz w:val="28"/>
          <w:szCs w:val="28"/>
          <w:lang w:val="bg-BG" w:eastAsia="en-US"/>
        </w:rPr>
        <w:t xml:space="preserve"> разпред</w:t>
      </w:r>
      <w:r w:rsidR="006A282A">
        <w:rPr>
          <w:sz w:val="28"/>
          <w:szCs w:val="28"/>
          <w:lang w:val="bg-BG" w:eastAsia="en-US"/>
        </w:rPr>
        <w:t>е</w:t>
      </w:r>
      <w:r w:rsidR="005133F8">
        <w:rPr>
          <w:sz w:val="28"/>
          <w:szCs w:val="28"/>
          <w:lang w:val="bg-BG" w:eastAsia="en-US"/>
        </w:rPr>
        <w:t>ляни по деж</w:t>
      </w:r>
      <w:r w:rsidR="00685B89">
        <w:rPr>
          <w:sz w:val="28"/>
          <w:szCs w:val="28"/>
          <w:lang w:val="bg-BG" w:eastAsia="en-US"/>
        </w:rPr>
        <w:t>урство</w:t>
      </w:r>
      <w:r w:rsidRPr="000A7D7C">
        <w:rPr>
          <w:sz w:val="28"/>
          <w:szCs w:val="28"/>
          <w:lang w:val="bg-BG" w:eastAsia="en-US"/>
        </w:rPr>
        <w:t xml:space="preserve">. </w:t>
      </w:r>
      <w:r w:rsidR="006A282A">
        <w:rPr>
          <w:sz w:val="28"/>
          <w:szCs w:val="28"/>
          <w:lang w:val="bg-BG" w:eastAsia="en-US"/>
        </w:rPr>
        <w:t xml:space="preserve">         </w:t>
      </w:r>
    </w:p>
    <w:p w:rsidR="000A7D7C" w:rsidRPr="000A7D7C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Разликата в броя на делата се получава от постъплението на делата, разпределяни на дежурен съдия и броят на делата,</w:t>
      </w:r>
      <w:r w:rsidR="00685B89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останали несвършени от съответния съдия в края на предходната година.</w:t>
      </w:r>
      <w:r w:rsidR="006B65A1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За резултатите на всеки съдия в наказателното отделени</w:t>
      </w:r>
      <w:r w:rsidR="00685B89">
        <w:rPr>
          <w:sz w:val="28"/>
          <w:szCs w:val="28"/>
          <w:lang w:val="bg-BG" w:eastAsia="en-US"/>
        </w:rPr>
        <w:t>е е приложена таблица</w:t>
      </w:r>
      <w:r w:rsidRPr="000A7D7C">
        <w:rPr>
          <w:sz w:val="28"/>
          <w:szCs w:val="28"/>
          <w:lang w:val="bg-BG" w:eastAsia="en-US"/>
        </w:rPr>
        <w:t>.</w:t>
      </w:r>
    </w:p>
    <w:p w:rsidR="005133F8" w:rsidRDefault="006A282A" w:rsidP="00685B89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В</w:t>
      </w:r>
      <w:r w:rsidR="000A7D7C" w:rsidRPr="000A7D7C">
        <w:rPr>
          <w:sz w:val="28"/>
          <w:szCs w:val="28"/>
          <w:lang w:val="bg-BG" w:eastAsia="en-US"/>
        </w:rPr>
        <w:t xml:space="preserve">ъз основа на заповед на </w:t>
      </w:r>
      <w:r w:rsidR="00685B89">
        <w:rPr>
          <w:sz w:val="28"/>
          <w:szCs w:val="28"/>
          <w:lang w:val="bg-BG" w:eastAsia="en-US"/>
        </w:rPr>
        <w:t>А</w:t>
      </w:r>
      <w:r w:rsidR="000A7D7C" w:rsidRPr="000A7D7C">
        <w:rPr>
          <w:sz w:val="28"/>
          <w:szCs w:val="28"/>
          <w:lang w:val="bg-BG" w:eastAsia="en-US"/>
        </w:rPr>
        <w:t>дминистративния ръководител ежемесечно съдебните секретари изготвят писмени справки по съдии, чрез които се проследява движението на делата и спазването на кратките срокове, предвидени в НПК, както и справки за дела с просрочени съдебни актове</w:t>
      </w:r>
      <w:r w:rsidR="006B65A1">
        <w:rPr>
          <w:sz w:val="28"/>
          <w:szCs w:val="28"/>
          <w:lang w:val="bg-BG" w:eastAsia="en-US"/>
        </w:rPr>
        <w:t xml:space="preserve">. </w:t>
      </w:r>
      <w:r w:rsidR="006B65A1" w:rsidRPr="000A7D7C">
        <w:rPr>
          <w:sz w:val="28"/>
          <w:szCs w:val="28"/>
          <w:lang w:val="bg-BG" w:eastAsia="en-US"/>
        </w:rPr>
        <w:lastRenderedPageBreak/>
        <w:t xml:space="preserve">Ежемесечната проверка на срочните книги </w:t>
      </w:r>
      <w:r w:rsidR="006B65A1">
        <w:rPr>
          <w:sz w:val="28"/>
          <w:szCs w:val="28"/>
          <w:lang w:val="bg-BG" w:eastAsia="en-US"/>
        </w:rPr>
        <w:t xml:space="preserve">от </w:t>
      </w:r>
      <w:proofErr w:type="spellStart"/>
      <w:r w:rsidR="006B65A1">
        <w:rPr>
          <w:sz w:val="28"/>
          <w:szCs w:val="28"/>
          <w:lang w:val="bg-BG" w:eastAsia="en-US"/>
        </w:rPr>
        <w:t>Адм</w:t>
      </w:r>
      <w:proofErr w:type="spellEnd"/>
      <w:r w:rsidR="006B65A1">
        <w:rPr>
          <w:sz w:val="28"/>
          <w:szCs w:val="28"/>
          <w:lang w:val="bg-BG" w:eastAsia="en-US"/>
        </w:rPr>
        <w:t xml:space="preserve">. ръководител също </w:t>
      </w:r>
      <w:r w:rsidR="006B65A1" w:rsidRPr="000A7D7C">
        <w:rPr>
          <w:sz w:val="28"/>
          <w:szCs w:val="28"/>
          <w:lang w:val="bg-BG" w:eastAsia="en-US"/>
        </w:rPr>
        <w:t xml:space="preserve"> дава възможност да се проследява движението и сроковете </w:t>
      </w:r>
      <w:r w:rsidR="006B65A1">
        <w:rPr>
          <w:sz w:val="28"/>
          <w:szCs w:val="28"/>
          <w:lang w:val="bg-BG" w:eastAsia="en-US"/>
        </w:rPr>
        <w:t xml:space="preserve">по </w:t>
      </w:r>
      <w:r w:rsidR="006B65A1" w:rsidRPr="000A7D7C">
        <w:rPr>
          <w:sz w:val="28"/>
          <w:szCs w:val="28"/>
          <w:lang w:val="bg-BG" w:eastAsia="en-US"/>
        </w:rPr>
        <w:t xml:space="preserve"> наказателни дела.</w:t>
      </w:r>
      <w:r w:rsidR="006B65A1">
        <w:rPr>
          <w:sz w:val="28"/>
          <w:szCs w:val="28"/>
          <w:lang w:val="bg-BG" w:eastAsia="en-US"/>
        </w:rPr>
        <w:t xml:space="preserve"> Н</w:t>
      </w:r>
      <w:r w:rsidR="005133F8">
        <w:rPr>
          <w:sz w:val="28"/>
          <w:szCs w:val="28"/>
          <w:lang w:val="bg-BG" w:eastAsia="en-US"/>
        </w:rPr>
        <w:t>е</w:t>
      </w:r>
      <w:r w:rsidR="00EA1868">
        <w:rPr>
          <w:sz w:val="28"/>
          <w:szCs w:val="28"/>
          <w:lang w:val="bg-BG" w:eastAsia="en-US"/>
        </w:rPr>
        <w:t xml:space="preserve"> </w:t>
      </w:r>
      <w:r w:rsidR="005133F8">
        <w:rPr>
          <w:sz w:val="28"/>
          <w:szCs w:val="28"/>
          <w:lang w:val="bg-BG" w:eastAsia="en-US"/>
        </w:rPr>
        <w:t xml:space="preserve">е имало </w:t>
      </w:r>
      <w:r w:rsidR="006B65A1">
        <w:rPr>
          <w:sz w:val="28"/>
          <w:szCs w:val="28"/>
          <w:lang w:val="bg-BG" w:eastAsia="en-US"/>
        </w:rPr>
        <w:t>н</w:t>
      </w:r>
      <w:r w:rsidR="000A7D7C" w:rsidRPr="000A7D7C">
        <w:rPr>
          <w:sz w:val="28"/>
          <w:szCs w:val="28"/>
          <w:lang w:val="bg-BG" w:eastAsia="en-US"/>
        </w:rPr>
        <w:t>еобходимост</w:t>
      </w:r>
      <w:r w:rsidR="005133F8">
        <w:rPr>
          <w:sz w:val="28"/>
          <w:szCs w:val="28"/>
          <w:lang w:val="bg-BG" w:eastAsia="en-US"/>
        </w:rPr>
        <w:t xml:space="preserve"> да </w:t>
      </w:r>
      <w:r w:rsidR="000A7D7C" w:rsidRPr="000A7D7C">
        <w:rPr>
          <w:sz w:val="28"/>
          <w:szCs w:val="28"/>
          <w:lang w:val="bg-BG" w:eastAsia="en-US"/>
        </w:rPr>
        <w:t>се предприемат съответни мерки</w:t>
      </w:r>
      <w:r w:rsidR="005133F8">
        <w:rPr>
          <w:sz w:val="28"/>
          <w:szCs w:val="28"/>
          <w:lang w:val="bg-BG" w:eastAsia="en-US"/>
        </w:rPr>
        <w:t>,</w:t>
      </w:r>
      <w:r w:rsidR="00685B89">
        <w:rPr>
          <w:sz w:val="28"/>
          <w:szCs w:val="28"/>
          <w:lang w:val="bg-BG" w:eastAsia="en-US"/>
        </w:rPr>
        <w:t xml:space="preserve"> </w:t>
      </w:r>
      <w:r w:rsidR="005133F8">
        <w:rPr>
          <w:sz w:val="28"/>
          <w:szCs w:val="28"/>
          <w:lang w:val="bg-BG" w:eastAsia="en-US"/>
        </w:rPr>
        <w:t>тъй като съдебните актове</w:t>
      </w:r>
      <w:r w:rsidR="00685B89">
        <w:rPr>
          <w:sz w:val="28"/>
          <w:szCs w:val="28"/>
          <w:lang w:val="bg-BG" w:eastAsia="en-US"/>
        </w:rPr>
        <w:t>,</w:t>
      </w:r>
      <w:r w:rsidR="005133F8">
        <w:rPr>
          <w:sz w:val="28"/>
          <w:szCs w:val="28"/>
          <w:lang w:val="bg-BG" w:eastAsia="en-US"/>
        </w:rPr>
        <w:t xml:space="preserve"> изготвяни от магистратите</w:t>
      </w:r>
      <w:r w:rsidR="00685B89">
        <w:rPr>
          <w:sz w:val="28"/>
          <w:szCs w:val="28"/>
          <w:lang w:val="bg-BG" w:eastAsia="en-US"/>
        </w:rPr>
        <w:t>,</w:t>
      </w:r>
      <w:r w:rsidR="005133F8">
        <w:rPr>
          <w:sz w:val="28"/>
          <w:szCs w:val="28"/>
          <w:lang w:val="bg-BG" w:eastAsia="en-US"/>
        </w:rPr>
        <w:t xml:space="preserve"> са били винаги в </w:t>
      </w:r>
      <w:proofErr w:type="spellStart"/>
      <w:r w:rsidR="005133F8">
        <w:rPr>
          <w:sz w:val="28"/>
          <w:szCs w:val="28"/>
          <w:lang w:val="bg-BG" w:eastAsia="en-US"/>
        </w:rPr>
        <w:t>законоустановения</w:t>
      </w:r>
      <w:proofErr w:type="spellEnd"/>
      <w:r w:rsidR="005133F8">
        <w:rPr>
          <w:sz w:val="28"/>
          <w:szCs w:val="28"/>
          <w:lang w:val="bg-BG" w:eastAsia="en-US"/>
        </w:rPr>
        <w:t xml:space="preserve"> срок</w:t>
      </w:r>
      <w:r w:rsidR="000A7D7C" w:rsidRPr="000A7D7C">
        <w:rPr>
          <w:sz w:val="28"/>
          <w:szCs w:val="28"/>
          <w:lang w:val="bg-BG" w:eastAsia="en-US"/>
        </w:rPr>
        <w:t>.</w:t>
      </w:r>
      <w:r w:rsidR="00685B89">
        <w:rPr>
          <w:sz w:val="28"/>
          <w:szCs w:val="28"/>
          <w:lang w:val="bg-BG" w:eastAsia="en-US"/>
        </w:rPr>
        <w:t xml:space="preserve"> </w:t>
      </w:r>
      <w:r w:rsidR="005133F8">
        <w:rPr>
          <w:sz w:val="28"/>
          <w:szCs w:val="28"/>
          <w:lang w:val="bg-BG" w:eastAsia="en-US"/>
        </w:rPr>
        <w:t>Това е отличен показател за работата на съдиите от наказателното отделение.</w:t>
      </w:r>
      <w:r w:rsidR="00685B89">
        <w:rPr>
          <w:sz w:val="28"/>
          <w:szCs w:val="28"/>
          <w:lang w:val="bg-BG" w:eastAsia="en-US"/>
        </w:rPr>
        <w:t xml:space="preserve"> </w:t>
      </w:r>
    </w:p>
    <w:p w:rsidR="00EA1868" w:rsidRDefault="00EA1868" w:rsidP="005133F8">
      <w:pPr>
        <w:jc w:val="both"/>
        <w:rPr>
          <w:sz w:val="28"/>
          <w:szCs w:val="28"/>
          <w:lang w:val="bg-BG" w:eastAsia="en-US"/>
        </w:rPr>
      </w:pPr>
    </w:p>
    <w:p w:rsidR="002F2FEB" w:rsidRDefault="005133F8" w:rsidP="00685B89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През 2015</w:t>
      </w:r>
      <w:r w:rsidR="00685B8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били обжалвани и </w:t>
      </w:r>
      <w:proofErr w:type="spellStart"/>
      <w:r>
        <w:rPr>
          <w:sz w:val="28"/>
          <w:szCs w:val="28"/>
          <w:lang w:val="bg-BG" w:eastAsia="en-US"/>
        </w:rPr>
        <w:t>протестирани</w:t>
      </w:r>
      <w:proofErr w:type="spellEnd"/>
      <w:r>
        <w:rPr>
          <w:sz w:val="28"/>
          <w:szCs w:val="28"/>
          <w:lang w:val="bg-BG" w:eastAsia="en-US"/>
        </w:rPr>
        <w:t xml:space="preserve">  общо 198</w:t>
      </w:r>
      <w:r w:rsidR="00900FA1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акта</w:t>
      </w:r>
      <w:r w:rsidR="00EA1868">
        <w:rPr>
          <w:sz w:val="28"/>
          <w:szCs w:val="28"/>
          <w:lang w:val="bg-BG" w:eastAsia="en-US"/>
        </w:rPr>
        <w:t>, п</w:t>
      </w:r>
      <w:r>
        <w:rPr>
          <w:sz w:val="28"/>
          <w:szCs w:val="28"/>
          <w:lang w:val="bg-BG" w:eastAsia="en-US"/>
        </w:rPr>
        <w:t>остановени</w:t>
      </w:r>
      <w:r w:rsidR="00E936CE">
        <w:rPr>
          <w:sz w:val="28"/>
          <w:szCs w:val="28"/>
          <w:lang w:val="bg-BG" w:eastAsia="en-US"/>
        </w:rPr>
        <w:t xml:space="preserve"> по</w:t>
      </w:r>
      <w:r>
        <w:rPr>
          <w:sz w:val="28"/>
          <w:szCs w:val="28"/>
          <w:lang w:val="bg-BG" w:eastAsia="en-US"/>
        </w:rPr>
        <w:t xml:space="preserve"> наказателни дела</w:t>
      </w:r>
      <w:r w:rsidR="00685B89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от които</w:t>
      </w:r>
      <w:r w:rsidR="00685B89">
        <w:rPr>
          <w:sz w:val="28"/>
          <w:szCs w:val="28"/>
          <w:lang w:val="bg-BG" w:eastAsia="en-US"/>
        </w:rPr>
        <w:t>:</w:t>
      </w:r>
      <w:r w:rsidR="002F2FEB">
        <w:rPr>
          <w:sz w:val="28"/>
          <w:szCs w:val="28"/>
          <w:lang w:val="bg-BG" w:eastAsia="en-US"/>
        </w:rPr>
        <w:t xml:space="preserve"> 43 присъди, 138 решения и 17 определения и разпореждания.</w:t>
      </w:r>
      <w:r w:rsidR="00685B89">
        <w:rPr>
          <w:sz w:val="28"/>
          <w:szCs w:val="28"/>
          <w:lang w:val="bg-BG" w:eastAsia="en-US"/>
        </w:rPr>
        <w:t xml:space="preserve"> </w:t>
      </w:r>
      <w:r w:rsidR="002F2FEB">
        <w:rPr>
          <w:sz w:val="28"/>
          <w:szCs w:val="28"/>
          <w:lang w:val="bg-BG" w:eastAsia="en-US"/>
        </w:rPr>
        <w:t>От тях по дела от административно</w:t>
      </w:r>
      <w:r w:rsidR="00685B89">
        <w:rPr>
          <w:sz w:val="28"/>
          <w:szCs w:val="28"/>
          <w:lang w:val="bg-BG" w:eastAsia="en-US"/>
        </w:rPr>
        <w:t xml:space="preserve">- </w:t>
      </w:r>
      <w:r w:rsidR="002F2FEB">
        <w:rPr>
          <w:sz w:val="28"/>
          <w:szCs w:val="28"/>
          <w:lang w:val="bg-BG" w:eastAsia="en-US"/>
        </w:rPr>
        <w:t>наказателен характер са 134.</w:t>
      </w:r>
      <w:r w:rsidR="00685B89">
        <w:rPr>
          <w:sz w:val="28"/>
          <w:szCs w:val="28"/>
          <w:lang w:val="bg-BG" w:eastAsia="en-US"/>
        </w:rPr>
        <w:t xml:space="preserve"> </w:t>
      </w:r>
      <w:r w:rsidR="002F2FEB">
        <w:rPr>
          <w:sz w:val="28"/>
          <w:szCs w:val="28"/>
          <w:lang w:val="bg-BG" w:eastAsia="en-US"/>
        </w:rPr>
        <w:t xml:space="preserve">Оставени са в сила общо 118 акта /93 </w:t>
      </w:r>
      <w:r w:rsidR="006B65A1">
        <w:rPr>
          <w:sz w:val="28"/>
          <w:szCs w:val="28"/>
          <w:lang w:val="bg-BG" w:eastAsia="en-US"/>
        </w:rPr>
        <w:t xml:space="preserve">бр. </w:t>
      </w:r>
      <w:r w:rsidR="002F2FEB">
        <w:rPr>
          <w:sz w:val="28"/>
          <w:szCs w:val="28"/>
          <w:lang w:val="bg-BG" w:eastAsia="en-US"/>
        </w:rPr>
        <w:t>присъди и решения и 25 бр</w:t>
      </w:r>
      <w:r w:rsidR="00685B89">
        <w:rPr>
          <w:sz w:val="28"/>
          <w:szCs w:val="28"/>
          <w:lang w:val="bg-BG" w:eastAsia="en-US"/>
        </w:rPr>
        <w:t>.</w:t>
      </w:r>
      <w:r w:rsidR="002F2FEB">
        <w:rPr>
          <w:sz w:val="28"/>
          <w:szCs w:val="28"/>
          <w:lang w:val="bg-BG" w:eastAsia="en-US"/>
        </w:rPr>
        <w:t xml:space="preserve"> определения/.</w:t>
      </w:r>
      <w:r w:rsidR="00685B89">
        <w:rPr>
          <w:sz w:val="28"/>
          <w:szCs w:val="28"/>
          <w:lang w:val="bg-BG" w:eastAsia="en-US"/>
        </w:rPr>
        <w:t xml:space="preserve"> </w:t>
      </w:r>
      <w:r w:rsidR="002F2FEB">
        <w:rPr>
          <w:sz w:val="28"/>
          <w:szCs w:val="28"/>
          <w:lang w:val="bg-BG" w:eastAsia="en-US"/>
        </w:rPr>
        <w:t xml:space="preserve">Изцяло отменени са </w:t>
      </w:r>
      <w:r w:rsidR="00226452">
        <w:rPr>
          <w:sz w:val="28"/>
          <w:szCs w:val="28"/>
          <w:lang w:val="bg-BG" w:eastAsia="en-US"/>
        </w:rPr>
        <w:t>70 акта,</w:t>
      </w:r>
      <w:r w:rsidR="00685B89">
        <w:rPr>
          <w:sz w:val="28"/>
          <w:szCs w:val="28"/>
          <w:lang w:val="bg-BG" w:eastAsia="en-US"/>
        </w:rPr>
        <w:t xml:space="preserve"> </w:t>
      </w:r>
      <w:r w:rsidR="00226452">
        <w:rPr>
          <w:sz w:val="28"/>
          <w:szCs w:val="28"/>
          <w:lang w:val="bg-BG" w:eastAsia="en-US"/>
        </w:rPr>
        <w:t xml:space="preserve">както и 2 акта по </w:t>
      </w:r>
      <w:r w:rsidR="00685B89">
        <w:rPr>
          <w:sz w:val="28"/>
          <w:szCs w:val="28"/>
          <w:lang w:val="bg-BG" w:eastAsia="en-US"/>
        </w:rPr>
        <w:t xml:space="preserve">НЧХД, </w:t>
      </w:r>
      <w:r w:rsidR="00226452">
        <w:rPr>
          <w:sz w:val="28"/>
          <w:szCs w:val="28"/>
          <w:lang w:val="bg-BG" w:eastAsia="en-US"/>
        </w:rPr>
        <w:t>поради оттегляне на тъжбата,</w:t>
      </w:r>
      <w:r w:rsidR="00685B89">
        <w:rPr>
          <w:sz w:val="28"/>
          <w:szCs w:val="28"/>
          <w:lang w:val="bg-BG" w:eastAsia="en-US"/>
        </w:rPr>
        <w:t xml:space="preserve"> </w:t>
      </w:r>
      <w:r w:rsidR="00226452">
        <w:rPr>
          <w:sz w:val="28"/>
          <w:szCs w:val="28"/>
          <w:lang w:val="bg-BG" w:eastAsia="en-US"/>
        </w:rPr>
        <w:t>както и са изменени</w:t>
      </w:r>
      <w:r w:rsidR="00685B89">
        <w:rPr>
          <w:sz w:val="28"/>
          <w:szCs w:val="28"/>
          <w:lang w:val="bg-BG" w:eastAsia="en-US"/>
        </w:rPr>
        <w:t xml:space="preserve"> </w:t>
      </w:r>
      <w:r w:rsidR="00226452">
        <w:rPr>
          <w:sz w:val="28"/>
          <w:szCs w:val="28"/>
          <w:lang w:val="bg-BG" w:eastAsia="en-US"/>
        </w:rPr>
        <w:t>15</w:t>
      </w:r>
      <w:r w:rsidR="00685B89">
        <w:rPr>
          <w:sz w:val="28"/>
          <w:szCs w:val="28"/>
          <w:lang w:val="bg-BG" w:eastAsia="en-US"/>
        </w:rPr>
        <w:t xml:space="preserve"> </w:t>
      </w:r>
      <w:r w:rsidR="00226452">
        <w:rPr>
          <w:sz w:val="28"/>
          <w:szCs w:val="28"/>
          <w:lang w:val="bg-BG" w:eastAsia="en-US"/>
        </w:rPr>
        <w:t>бр</w:t>
      </w:r>
      <w:r w:rsidR="00685B89">
        <w:rPr>
          <w:sz w:val="28"/>
          <w:szCs w:val="28"/>
          <w:lang w:val="bg-BG" w:eastAsia="en-US"/>
        </w:rPr>
        <w:t>.</w:t>
      </w:r>
      <w:r w:rsidR="00E936CE">
        <w:rPr>
          <w:sz w:val="28"/>
          <w:szCs w:val="28"/>
          <w:lang w:val="bg-BG" w:eastAsia="en-US"/>
        </w:rPr>
        <w:t xml:space="preserve">  о</w:t>
      </w:r>
      <w:r w:rsidR="00900FA1">
        <w:rPr>
          <w:sz w:val="28"/>
          <w:szCs w:val="28"/>
          <w:lang w:val="bg-BG" w:eastAsia="en-US"/>
        </w:rPr>
        <w:t>т върнатите през годината съдебни актове.</w:t>
      </w:r>
      <w:r w:rsidR="00A85FF3">
        <w:rPr>
          <w:sz w:val="28"/>
          <w:szCs w:val="28"/>
          <w:lang w:val="bg-BG" w:eastAsia="en-US"/>
        </w:rPr>
        <w:t xml:space="preserve"> </w:t>
      </w:r>
      <w:r w:rsidR="00900FA1">
        <w:rPr>
          <w:sz w:val="28"/>
          <w:szCs w:val="28"/>
          <w:lang w:val="bg-BG" w:eastAsia="en-US"/>
        </w:rPr>
        <w:t>В процентно изражение  потвърдените актове представляват 57.56%,</w:t>
      </w:r>
      <w:r w:rsidR="00A85FF3">
        <w:rPr>
          <w:sz w:val="28"/>
          <w:szCs w:val="28"/>
          <w:lang w:val="bg-BG" w:eastAsia="en-US"/>
        </w:rPr>
        <w:t xml:space="preserve"> </w:t>
      </w:r>
      <w:r w:rsidR="00900FA1">
        <w:rPr>
          <w:sz w:val="28"/>
          <w:szCs w:val="28"/>
          <w:lang w:val="bg-BG" w:eastAsia="en-US"/>
        </w:rPr>
        <w:t>отменените</w:t>
      </w:r>
      <w:r w:rsidR="00A85FF3">
        <w:rPr>
          <w:sz w:val="28"/>
          <w:szCs w:val="28"/>
          <w:lang w:val="bg-BG" w:eastAsia="en-US"/>
        </w:rPr>
        <w:t xml:space="preserve"> </w:t>
      </w:r>
      <w:r w:rsidR="00900FA1">
        <w:rPr>
          <w:sz w:val="28"/>
          <w:szCs w:val="28"/>
          <w:lang w:val="bg-BG" w:eastAsia="en-US"/>
        </w:rPr>
        <w:t>-</w:t>
      </w:r>
      <w:r w:rsidR="00A85FF3">
        <w:rPr>
          <w:sz w:val="28"/>
          <w:szCs w:val="28"/>
          <w:lang w:val="bg-BG" w:eastAsia="en-US"/>
        </w:rPr>
        <w:t xml:space="preserve"> </w:t>
      </w:r>
      <w:r w:rsidR="00900FA1">
        <w:rPr>
          <w:sz w:val="28"/>
          <w:szCs w:val="28"/>
          <w:lang w:val="bg-BG" w:eastAsia="en-US"/>
        </w:rPr>
        <w:t>35.12% и  изменените са 7.32%.</w:t>
      </w:r>
      <w:r w:rsidR="00A85FF3">
        <w:rPr>
          <w:sz w:val="28"/>
          <w:szCs w:val="28"/>
          <w:lang w:val="bg-BG" w:eastAsia="en-US"/>
        </w:rPr>
        <w:t xml:space="preserve"> </w:t>
      </w:r>
      <w:r w:rsidR="00900FA1" w:rsidRPr="00900FA1">
        <w:rPr>
          <w:sz w:val="28"/>
          <w:szCs w:val="28"/>
          <w:lang w:val="bg-BG" w:eastAsia="en-US"/>
        </w:rPr>
        <w:t>Процентите са изчислени към обжалваните</w:t>
      </w:r>
      <w:r w:rsidR="00E936CE">
        <w:rPr>
          <w:sz w:val="28"/>
          <w:szCs w:val="28"/>
          <w:lang w:val="bg-BG" w:eastAsia="en-US"/>
        </w:rPr>
        <w:t>,</w:t>
      </w:r>
      <w:r w:rsidR="00900FA1">
        <w:rPr>
          <w:sz w:val="28"/>
          <w:szCs w:val="28"/>
          <w:lang w:val="bg-BG" w:eastAsia="en-US"/>
        </w:rPr>
        <w:t xml:space="preserve"> върнати през календарна</w:t>
      </w:r>
      <w:r w:rsidR="006B65A1">
        <w:rPr>
          <w:sz w:val="28"/>
          <w:szCs w:val="28"/>
          <w:lang w:val="bg-BG" w:eastAsia="en-US"/>
        </w:rPr>
        <w:t>та</w:t>
      </w:r>
      <w:r w:rsidR="00900FA1">
        <w:rPr>
          <w:sz w:val="28"/>
          <w:szCs w:val="28"/>
          <w:lang w:val="bg-BG" w:eastAsia="en-US"/>
        </w:rPr>
        <w:t xml:space="preserve"> година дела</w:t>
      </w:r>
      <w:r w:rsidR="00900FA1" w:rsidRPr="00900FA1">
        <w:rPr>
          <w:sz w:val="28"/>
          <w:szCs w:val="28"/>
          <w:lang w:val="bg-BG" w:eastAsia="en-US"/>
        </w:rPr>
        <w:t>,</w:t>
      </w:r>
      <w:r w:rsidR="00E936CE">
        <w:rPr>
          <w:sz w:val="28"/>
          <w:szCs w:val="28"/>
          <w:lang w:val="bg-BG" w:eastAsia="en-US"/>
        </w:rPr>
        <w:t xml:space="preserve"> </w:t>
      </w:r>
      <w:r w:rsidR="00900FA1" w:rsidRPr="00900FA1">
        <w:rPr>
          <w:sz w:val="28"/>
          <w:szCs w:val="28"/>
          <w:lang w:val="bg-BG" w:eastAsia="en-US"/>
        </w:rPr>
        <w:t>а не към подлежащите на обжалване актове</w:t>
      </w:r>
      <w:r w:rsidR="00900FA1">
        <w:rPr>
          <w:sz w:val="28"/>
          <w:szCs w:val="28"/>
          <w:lang w:val="bg-BG" w:eastAsia="en-US"/>
        </w:rPr>
        <w:t>.</w:t>
      </w:r>
    </w:p>
    <w:p w:rsidR="00FE4DF9" w:rsidRDefault="00900FA1" w:rsidP="00685B89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п</w:t>
      </w:r>
      <w:r w:rsidR="000A7D7C" w:rsidRPr="000A7D7C">
        <w:rPr>
          <w:sz w:val="28"/>
          <w:szCs w:val="28"/>
          <w:lang w:val="bg-BG" w:eastAsia="en-US"/>
        </w:rPr>
        <w:t xml:space="preserve">рез 2014 г. са били обжалвани и </w:t>
      </w:r>
      <w:proofErr w:type="spellStart"/>
      <w:r w:rsidR="000A7D7C" w:rsidRPr="000A7D7C">
        <w:rPr>
          <w:sz w:val="28"/>
          <w:szCs w:val="28"/>
          <w:lang w:val="bg-BG" w:eastAsia="en-US"/>
        </w:rPr>
        <w:t>протестирани</w:t>
      </w:r>
      <w:proofErr w:type="spellEnd"/>
      <w:r w:rsidR="000A7D7C" w:rsidRPr="000A7D7C">
        <w:rPr>
          <w:sz w:val="28"/>
          <w:szCs w:val="28"/>
          <w:lang w:val="bg-BG" w:eastAsia="en-US"/>
        </w:rPr>
        <w:t xml:space="preserve"> общо 220 акта</w:t>
      </w:r>
      <w:r w:rsidR="002D4672">
        <w:rPr>
          <w:sz w:val="28"/>
          <w:szCs w:val="28"/>
          <w:lang w:val="bg-BG" w:eastAsia="en-US"/>
        </w:rPr>
        <w:t>,</w:t>
      </w:r>
      <w:r w:rsidR="00A85FF3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постановени по наказателни дела</w:t>
      </w:r>
      <w:r w:rsidR="000A7D7C" w:rsidRPr="000A7D7C">
        <w:rPr>
          <w:sz w:val="28"/>
          <w:szCs w:val="28"/>
          <w:lang w:val="bg-BG" w:eastAsia="en-US"/>
        </w:rPr>
        <w:t xml:space="preserve"> /2013 г. – 270 бр</w:t>
      </w:r>
      <w:r>
        <w:rPr>
          <w:sz w:val="28"/>
          <w:szCs w:val="28"/>
          <w:lang w:val="bg-BG" w:eastAsia="en-US"/>
        </w:rPr>
        <w:t>.</w:t>
      </w:r>
      <w:r w:rsidR="002D4672">
        <w:rPr>
          <w:sz w:val="28"/>
          <w:szCs w:val="28"/>
          <w:lang w:val="bg-BG" w:eastAsia="en-US"/>
        </w:rPr>
        <w:t>/</w:t>
      </w:r>
      <w:r w:rsidR="00A85FF3">
        <w:rPr>
          <w:sz w:val="28"/>
          <w:szCs w:val="28"/>
          <w:lang w:val="bg-BG" w:eastAsia="en-US"/>
        </w:rPr>
        <w:t>.</w:t>
      </w:r>
      <w:r w:rsidR="000A7D7C" w:rsidRPr="000A7D7C">
        <w:rPr>
          <w:sz w:val="28"/>
          <w:szCs w:val="28"/>
          <w:lang w:val="bg-BG" w:eastAsia="en-US"/>
        </w:rPr>
        <w:t xml:space="preserve"> В процентно изражение потвърдените актове представляват 58.23 % /2013 г. - 56.66 %/, отменените – 35.02 % /2013 г. </w:t>
      </w:r>
      <w:r w:rsidR="002D4672">
        <w:rPr>
          <w:sz w:val="28"/>
          <w:szCs w:val="28"/>
          <w:lang w:val="bg-BG" w:eastAsia="en-US"/>
        </w:rPr>
        <w:t>–</w:t>
      </w:r>
      <w:r w:rsidR="000A7D7C" w:rsidRPr="000A7D7C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37.05%</w:t>
      </w:r>
      <w:r w:rsidR="000A7D7C" w:rsidRPr="000A7D7C">
        <w:rPr>
          <w:sz w:val="28"/>
          <w:szCs w:val="28"/>
          <w:lang w:val="bg-BG" w:eastAsia="en-US"/>
        </w:rPr>
        <w:t>/ и изменените - 6.75 % /2013 г. - 6.29 %./.</w:t>
      </w:r>
      <w:r w:rsidR="006B65A1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Констатира се н</w:t>
      </w:r>
      <w:r w:rsidR="000A7D7C" w:rsidRPr="000A7D7C">
        <w:rPr>
          <w:sz w:val="28"/>
          <w:szCs w:val="28"/>
          <w:lang w:val="bg-BG" w:eastAsia="en-US"/>
        </w:rPr>
        <w:t>амален</w:t>
      </w:r>
      <w:r w:rsidR="002D4672">
        <w:rPr>
          <w:sz w:val="28"/>
          <w:szCs w:val="28"/>
          <w:lang w:val="bg-BG" w:eastAsia="en-US"/>
        </w:rPr>
        <w:t>ие</w:t>
      </w:r>
      <w:r w:rsidR="000A7D7C" w:rsidRPr="000A7D7C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на</w:t>
      </w:r>
      <w:r w:rsidR="000A7D7C" w:rsidRPr="000A7D7C">
        <w:rPr>
          <w:sz w:val="28"/>
          <w:szCs w:val="28"/>
          <w:lang w:val="bg-BG" w:eastAsia="en-US"/>
        </w:rPr>
        <w:t xml:space="preserve"> броя на обжалваните актове в сравнение с предходната година.</w:t>
      </w:r>
      <w:r w:rsidR="00A85FF3">
        <w:rPr>
          <w:sz w:val="28"/>
          <w:szCs w:val="28"/>
          <w:lang w:val="bg-BG" w:eastAsia="en-US"/>
        </w:rPr>
        <w:t xml:space="preserve"> </w:t>
      </w:r>
      <w:r w:rsidR="00FE4DF9">
        <w:rPr>
          <w:sz w:val="28"/>
          <w:szCs w:val="28"/>
          <w:lang w:val="bg-BG" w:eastAsia="en-US"/>
        </w:rPr>
        <w:t>От процентното съотношение на потвърдените съдебни актове с тези от предходните години се установява трайно подобрение на този показател,</w:t>
      </w:r>
      <w:r w:rsidR="00A85FF3">
        <w:rPr>
          <w:sz w:val="28"/>
          <w:szCs w:val="28"/>
          <w:lang w:val="bg-BG" w:eastAsia="en-US"/>
        </w:rPr>
        <w:t xml:space="preserve"> </w:t>
      </w:r>
      <w:r w:rsidR="00FE4DF9">
        <w:rPr>
          <w:sz w:val="28"/>
          <w:szCs w:val="28"/>
          <w:lang w:val="bg-BG" w:eastAsia="en-US"/>
        </w:rPr>
        <w:t>като прави впечатление увеличения брой на изменените съдебни</w:t>
      </w:r>
      <w:r w:rsidR="002D4672">
        <w:rPr>
          <w:sz w:val="28"/>
          <w:szCs w:val="28"/>
          <w:lang w:val="bg-BG" w:eastAsia="en-US"/>
        </w:rPr>
        <w:t xml:space="preserve"> </w:t>
      </w:r>
      <w:r w:rsidR="00FE4DF9">
        <w:rPr>
          <w:sz w:val="28"/>
          <w:szCs w:val="28"/>
          <w:lang w:val="bg-BG" w:eastAsia="en-US"/>
        </w:rPr>
        <w:t xml:space="preserve"> актове.</w:t>
      </w:r>
    </w:p>
    <w:p w:rsidR="00FE4DF9" w:rsidRDefault="00FE4DF9" w:rsidP="00685B89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Като бързина на правораздаването и качество на постановените съдебни актове </w:t>
      </w:r>
      <w:r w:rsidR="000A7D7C" w:rsidRPr="000A7D7C">
        <w:rPr>
          <w:sz w:val="28"/>
          <w:szCs w:val="28"/>
          <w:lang w:val="bg-BG" w:eastAsia="en-US"/>
        </w:rPr>
        <w:t>работата</w:t>
      </w:r>
      <w:r>
        <w:rPr>
          <w:sz w:val="28"/>
          <w:szCs w:val="28"/>
          <w:lang w:val="bg-BG" w:eastAsia="en-US"/>
        </w:rPr>
        <w:t xml:space="preserve"> на съдиите в наказателното отделение </w:t>
      </w:r>
      <w:r w:rsidR="000A7D7C" w:rsidRPr="000A7D7C">
        <w:rPr>
          <w:sz w:val="28"/>
          <w:szCs w:val="28"/>
          <w:lang w:val="bg-BG" w:eastAsia="en-US"/>
        </w:rPr>
        <w:t xml:space="preserve"> следва да се оцени като</w:t>
      </w:r>
      <w:r>
        <w:rPr>
          <w:sz w:val="28"/>
          <w:szCs w:val="28"/>
          <w:lang w:val="bg-BG" w:eastAsia="en-US"/>
        </w:rPr>
        <w:t xml:space="preserve"> много </w:t>
      </w:r>
      <w:r w:rsidR="000A7D7C" w:rsidRPr="000A7D7C">
        <w:rPr>
          <w:sz w:val="28"/>
          <w:szCs w:val="28"/>
          <w:lang w:val="bg-BG" w:eastAsia="en-US"/>
        </w:rPr>
        <w:t>добра</w:t>
      </w:r>
      <w:r>
        <w:rPr>
          <w:sz w:val="28"/>
          <w:szCs w:val="28"/>
          <w:lang w:val="bg-BG" w:eastAsia="en-US"/>
        </w:rPr>
        <w:t>,</w:t>
      </w:r>
      <w:r w:rsidR="002D467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отстъплението в потвърдените съдебни актове през годината е незначително - 0.67%.</w:t>
      </w:r>
      <w:r w:rsidR="002D467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Запазва се </w:t>
      </w:r>
      <w:r w:rsidR="00B64C47">
        <w:rPr>
          <w:sz w:val="28"/>
          <w:szCs w:val="28"/>
          <w:lang w:val="bg-BG" w:eastAsia="en-US"/>
        </w:rPr>
        <w:t xml:space="preserve">и </w:t>
      </w:r>
      <w:r>
        <w:rPr>
          <w:sz w:val="28"/>
          <w:szCs w:val="28"/>
          <w:lang w:val="bg-BG" w:eastAsia="en-US"/>
        </w:rPr>
        <w:t>тенденцията за приключване на наказателните производств</w:t>
      </w:r>
      <w:r w:rsidR="002D4672">
        <w:rPr>
          <w:sz w:val="28"/>
          <w:szCs w:val="28"/>
          <w:lang w:val="bg-BG" w:eastAsia="en-US"/>
        </w:rPr>
        <w:t xml:space="preserve">а </w:t>
      </w:r>
      <w:r>
        <w:rPr>
          <w:sz w:val="28"/>
          <w:szCs w:val="28"/>
          <w:lang w:val="bg-BG" w:eastAsia="en-US"/>
        </w:rPr>
        <w:t>в предвидените в закона срокове</w:t>
      </w:r>
      <w:r w:rsidR="00B64C47">
        <w:rPr>
          <w:sz w:val="28"/>
          <w:szCs w:val="28"/>
          <w:lang w:val="bg-BG" w:eastAsia="en-US"/>
        </w:rPr>
        <w:t>.</w:t>
      </w:r>
    </w:p>
    <w:p w:rsidR="002D4672" w:rsidRPr="00B64C47" w:rsidRDefault="00B64C47" w:rsidP="000A7D7C">
      <w:pPr>
        <w:jc w:val="both"/>
        <w:rPr>
          <w:b/>
          <w:i/>
          <w:sz w:val="28"/>
          <w:szCs w:val="28"/>
          <w:lang w:val="bg-BG" w:eastAsia="en-US"/>
        </w:rPr>
      </w:pPr>
      <w:r>
        <w:rPr>
          <w:b/>
          <w:i/>
          <w:sz w:val="28"/>
          <w:szCs w:val="28"/>
          <w:lang w:val="bg-BG" w:eastAsia="en-US"/>
        </w:rPr>
        <w:t xml:space="preserve"> </w:t>
      </w:r>
    </w:p>
    <w:p w:rsidR="000A7D7C" w:rsidRDefault="006F3C79" w:rsidP="00685B89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К</w:t>
      </w:r>
      <w:r w:rsidR="000A7D7C" w:rsidRPr="000A7D7C">
        <w:rPr>
          <w:sz w:val="28"/>
          <w:szCs w:val="28"/>
          <w:lang w:val="bg-BG" w:eastAsia="en-US"/>
        </w:rPr>
        <w:t>ато основн</w:t>
      </w:r>
      <w:r w:rsidR="002D4672">
        <w:rPr>
          <w:sz w:val="28"/>
          <w:szCs w:val="28"/>
          <w:lang w:val="bg-BG" w:eastAsia="en-US"/>
        </w:rPr>
        <w:t>и</w:t>
      </w:r>
      <w:r w:rsidR="000A7D7C" w:rsidRPr="000A7D7C">
        <w:rPr>
          <w:sz w:val="28"/>
          <w:szCs w:val="28"/>
          <w:lang w:val="bg-BG" w:eastAsia="en-US"/>
        </w:rPr>
        <w:t xml:space="preserve"> причин</w:t>
      </w:r>
      <w:r w:rsidR="002D4672">
        <w:rPr>
          <w:sz w:val="28"/>
          <w:szCs w:val="28"/>
          <w:lang w:val="bg-BG" w:eastAsia="en-US"/>
        </w:rPr>
        <w:t>и</w:t>
      </w:r>
      <w:r w:rsidR="000A7D7C" w:rsidRPr="000A7D7C">
        <w:rPr>
          <w:sz w:val="28"/>
          <w:szCs w:val="28"/>
          <w:lang w:val="bg-BG" w:eastAsia="en-US"/>
        </w:rPr>
        <w:t xml:space="preserve"> за отмяна на </w:t>
      </w:r>
      <w:r w:rsidR="002D4672">
        <w:rPr>
          <w:sz w:val="28"/>
          <w:szCs w:val="28"/>
          <w:lang w:val="bg-BG" w:eastAsia="en-US"/>
        </w:rPr>
        <w:t xml:space="preserve">съдебните </w:t>
      </w:r>
      <w:r w:rsidR="000A7D7C" w:rsidRPr="000A7D7C">
        <w:rPr>
          <w:sz w:val="28"/>
          <w:szCs w:val="28"/>
          <w:lang w:val="bg-BG" w:eastAsia="en-US"/>
        </w:rPr>
        <w:t>актове</w:t>
      </w:r>
      <w:r w:rsidR="002D4672">
        <w:rPr>
          <w:sz w:val="28"/>
          <w:szCs w:val="28"/>
          <w:lang w:val="bg-BG" w:eastAsia="en-US"/>
        </w:rPr>
        <w:t xml:space="preserve"> по наказателни дела от страна на </w:t>
      </w:r>
      <w:proofErr w:type="spellStart"/>
      <w:r w:rsidR="002D4672">
        <w:rPr>
          <w:sz w:val="28"/>
          <w:szCs w:val="28"/>
          <w:lang w:val="bg-BG" w:eastAsia="en-US"/>
        </w:rPr>
        <w:t>въззивната</w:t>
      </w:r>
      <w:proofErr w:type="spellEnd"/>
      <w:r w:rsidR="002D4672">
        <w:rPr>
          <w:sz w:val="28"/>
          <w:szCs w:val="28"/>
          <w:lang w:val="bg-BG" w:eastAsia="en-US"/>
        </w:rPr>
        <w:t xml:space="preserve"> инстанция </w:t>
      </w:r>
      <w:r w:rsidR="000A7D7C" w:rsidRPr="000A7D7C">
        <w:rPr>
          <w:sz w:val="28"/>
          <w:szCs w:val="28"/>
          <w:lang w:val="bg-BG" w:eastAsia="en-US"/>
        </w:rPr>
        <w:t>следва да се посоч</w:t>
      </w:r>
      <w:r w:rsidR="002D4672">
        <w:rPr>
          <w:sz w:val="28"/>
          <w:szCs w:val="28"/>
          <w:lang w:val="bg-BG" w:eastAsia="en-US"/>
        </w:rPr>
        <w:t xml:space="preserve">ат </w:t>
      </w:r>
      <w:r w:rsidR="000A7D7C" w:rsidRPr="000A7D7C">
        <w:rPr>
          <w:sz w:val="28"/>
          <w:szCs w:val="28"/>
          <w:lang w:val="bg-BG" w:eastAsia="en-US"/>
        </w:rPr>
        <w:t xml:space="preserve"> неотчетени от съда процесуални нарушения, допуснати</w:t>
      </w:r>
      <w:r w:rsidR="002D4672">
        <w:rPr>
          <w:sz w:val="28"/>
          <w:szCs w:val="28"/>
          <w:lang w:val="bg-BG" w:eastAsia="en-US"/>
        </w:rPr>
        <w:t xml:space="preserve"> в хода </w:t>
      </w:r>
      <w:r w:rsidR="000A7D7C" w:rsidRPr="000A7D7C">
        <w:rPr>
          <w:sz w:val="28"/>
          <w:szCs w:val="28"/>
          <w:lang w:val="bg-BG" w:eastAsia="en-US"/>
        </w:rPr>
        <w:t>на досъдебното производство</w:t>
      </w:r>
      <w:r w:rsidR="00FE4DF9">
        <w:rPr>
          <w:sz w:val="28"/>
          <w:szCs w:val="28"/>
          <w:lang w:val="bg-BG" w:eastAsia="en-US"/>
        </w:rPr>
        <w:t xml:space="preserve"> и в обв</w:t>
      </w:r>
      <w:r w:rsidR="00A85FF3">
        <w:rPr>
          <w:sz w:val="28"/>
          <w:szCs w:val="28"/>
          <w:lang w:val="bg-BG" w:eastAsia="en-US"/>
        </w:rPr>
        <w:t xml:space="preserve">инителния </w:t>
      </w:r>
      <w:r w:rsidR="00FE4DF9">
        <w:rPr>
          <w:sz w:val="28"/>
          <w:szCs w:val="28"/>
          <w:lang w:val="bg-BG" w:eastAsia="en-US"/>
        </w:rPr>
        <w:t>акт</w:t>
      </w:r>
      <w:r w:rsidR="002D4672">
        <w:rPr>
          <w:sz w:val="28"/>
          <w:szCs w:val="28"/>
          <w:lang w:val="bg-BG" w:eastAsia="en-US"/>
        </w:rPr>
        <w:t>,</w:t>
      </w:r>
      <w:r w:rsidR="00A85FF3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както и такива</w:t>
      </w:r>
      <w:r w:rsidR="00A85FF3">
        <w:rPr>
          <w:sz w:val="28"/>
          <w:szCs w:val="28"/>
          <w:lang w:val="bg-BG" w:eastAsia="en-US"/>
        </w:rPr>
        <w:t>,</w:t>
      </w:r>
      <w:r w:rsidR="002D4672">
        <w:rPr>
          <w:sz w:val="28"/>
          <w:szCs w:val="28"/>
          <w:lang w:val="bg-BG" w:eastAsia="en-US"/>
        </w:rPr>
        <w:t xml:space="preserve"> допуснати от самия съдебен състав.</w:t>
      </w:r>
      <w:r w:rsidR="00A85FF3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Незначителен е броя</w:t>
      </w:r>
      <w:r w:rsidR="00A85FF3">
        <w:rPr>
          <w:sz w:val="28"/>
          <w:szCs w:val="28"/>
          <w:lang w:val="bg-BG" w:eastAsia="en-US"/>
        </w:rPr>
        <w:t>т</w:t>
      </w:r>
      <w:r w:rsidR="002D4672">
        <w:rPr>
          <w:sz w:val="28"/>
          <w:szCs w:val="28"/>
          <w:lang w:val="bg-BG" w:eastAsia="en-US"/>
        </w:rPr>
        <w:t xml:space="preserve"> на отменените </w:t>
      </w:r>
      <w:r w:rsidR="00A85FF3">
        <w:rPr>
          <w:sz w:val="28"/>
          <w:szCs w:val="28"/>
          <w:lang w:val="bg-BG" w:eastAsia="en-US"/>
        </w:rPr>
        <w:t>съдебни актове</w:t>
      </w:r>
      <w:r w:rsidR="002D4672">
        <w:rPr>
          <w:sz w:val="28"/>
          <w:szCs w:val="28"/>
          <w:lang w:val="bg-BG" w:eastAsia="en-US"/>
        </w:rPr>
        <w:t>,</w:t>
      </w:r>
      <w:r w:rsidR="00A85FF3">
        <w:rPr>
          <w:sz w:val="28"/>
          <w:szCs w:val="28"/>
          <w:lang w:val="bg-BG" w:eastAsia="en-US"/>
        </w:rPr>
        <w:t xml:space="preserve"> </w:t>
      </w:r>
      <w:r w:rsidR="002D4672">
        <w:rPr>
          <w:sz w:val="28"/>
          <w:szCs w:val="28"/>
          <w:lang w:val="bg-BG" w:eastAsia="en-US"/>
        </w:rPr>
        <w:t>поради неправилно приложение на материалния закон.</w:t>
      </w:r>
      <w:r w:rsidR="00A85FF3">
        <w:rPr>
          <w:sz w:val="28"/>
          <w:szCs w:val="28"/>
          <w:lang w:val="bg-BG" w:eastAsia="en-US"/>
        </w:rPr>
        <w:t xml:space="preserve"> </w:t>
      </w:r>
      <w:r w:rsidR="00FE4DF9">
        <w:rPr>
          <w:sz w:val="28"/>
          <w:szCs w:val="28"/>
          <w:lang w:val="bg-BG" w:eastAsia="en-US"/>
        </w:rPr>
        <w:t>Следва да се отбележи,</w:t>
      </w:r>
      <w:r w:rsidR="00A85FF3">
        <w:rPr>
          <w:sz w:val="28"/>
          <w:szCs w:val="28"/>
          <w:lang w:val="bg-BG" w:eastAsia="en-US"/>
        </w:rPr>
        <w:t xml:space="preserve"> </w:t>
      </w:r>
      <w:r w:rsidR="00FE4DF9">
        <w:rPr>
          <w:sz w:val="28"/>
          <w:szCs w:val="28"/>
          <w:lang w:val="bg-BG" w:eastAsia="en-US"/>
        </w:rPr>
        <w:t>че и тази календарна година значител</w:t>
      </w:r>
      <w:r w:rsidR="00A85FF3">
        <w:rPr>
          <w:sz w:val="28"/>
          <w:szCs w:val="28"/>
          <w:lang w:val="bg-BG" w:eastAsia="en-US"/>
        </w:rPr>
        <w:t>ен</w:t>
      </w:r>
      <w:r w:rsidR="00FE4DF9">
        <w:rPr>
          <w:sz w:val="28"/>
          <w:szCs w:val="28"/>
          <w:lang w:val="bg-BG" w:eastAsia="en-US"/>
        </w:rPr>
        <w:t xml:space="preserve"> </w:t>
      </w:r>
      <w:r w:rsidR="000A7D7C" w:rsidRPr="000A7D7C">
        <w:rPr>
          <w:sz w:val="28"/>
          <w:szCs w:val="28"/>
          <w:lang w:val="bg-BG" w:eastAsia="en-US"/>
        </w:rPr>
        <w:t xml:space="preserve">брой </w:t>
      </w:r>
      <w:r w:rsidR="00FE4DF9">
        <w:rPr>
          <w:sz w:val="28"/>
          <w:szCs w:val="28"/>
          <w:lang w:val="bg-BG" w:eastAsia="en-US"/>
        </w:rPr>
        <w:t xml:space="preserve">от </w:t>
      </w:r>
      <w:r w:rsidR="000A7D7C" w:rsidRPr="000A7D7C">
        <w:rPr>
          <w:sz w:val="28"/>
          <w:szCs w:val="28"/>
          <w:lang w:val="bg-BG" w:eastAsia="en-US"/>
        </w:rPr>
        <w:t xml:space="preserve">отменените </w:t>
      </w:r>
      <w:r w:rsidR="009F28E9">
        <w:rPr>
          <w:sz w:val="28"/>
          <w:szCs w:val="28"/>
          <w:lang w:val="bg-BG" w:eastAsia="en-US"/>
        </w:rPr>
        <w:t xml:space="preserve">актове </w:t>
      </w:r>
      <w:r>
        <w:rPr>
          <w:sz w:val="28"/>
          <w:szCs w:val="28"/>
          <w:lang w:val="bg-BG" w:eastAsia="en-US"/>
        </w:rPr>
        <w:t xml:space="preserve">- </w:t>
      </w:r>
      <w:r w:rsidR="00E23676">
        <w:rPr>
          <w:sz w:val="28"/>
          <w:szCs w:val="28"/>
          <w:lang w:val="bg-BG" w:eastAsia="en-US"/>
        </w:rPr>
        <w:t xml:space="preserve">54 бр. </w:t>
      </w:r>
      <w:r w:rsidR="00FE4DF9">
        <w:rPr>
          <w:sz w:val="28"/>
          <w:szCs w:val="28"/>
          <w:lang w:val="bg-BG" w:eastAsia="en-US"/>
        </w:rPr>
        <w:t xml:space="preserve">са </w:t>
      </w:r>
      <w:r w:rsidR="000A7D7C" w:rsidRPr="000A7D7C">
        <w:rPr>
          <w:sz w:val="28"/>
          <w:szCs w:val="28"/>
          <w:lang w:val="bg-BG" w:eastAsia="en-US"/>
        </w:rPr>
        <w:t>по дела с административно-наказателен характер,</w:t>
      </w:r>
      <w:r w:rsidR="00A85FF3">
        <w:rPr>
          <w:sz w:val="28"/>
          <w:szCs w:val="28"/>
          <w:lang w:val="bg-BG" w:eastAsia="en-US"/>
        </w:rPr>
        <w:t xml:space="preserve"> </w:t>
      </w:r>
      <w:r w:rsidR="000A7D7C" w:rsidRPr="000A7D7C">
        <w:rPr>
          <w:sz w:val="28"/>
          <w:szCs w:val="28"/>
          <w:lang w:val="bg-BG" w:eastAsia="en-US"/>
        </w:rPr>
        <w:t>а като причина за това следва да се посочи и липсата на възможност за контрол на решенията от ВАС при съществуващата противоречива съдебна практика</w:t>
      </w:r>
      <w:r w:rsidR="00FE4DF9">
        <w:rPr>
          <w:sz w:val="28"/>
          <w:szCs w:val="28"/>
          <w:lang w:val="bg-BG" w:eastAsia="en-US"/>
        </w:rPr>
        <w:t xml:space="preserve"> и променящата се съдебна практика на самата касационна инстанция</w:t>
      </w:r>
      <w:r w:rsidR="000A7D7C" w:rsidRPr="000A7D7C">
        <w:rPr>
          <w:sz w:val="28"/>
          <w:szCs w:val="28"/>
          <w:lang w:val="bg-BG" w:eastAsia="en-US"/>
        </w:rPr>
        <w:t>.</w:t>
      </w:r>
    </w:p>
    <w:p w:rsidR="00163168" w:rsidRDefault="00163168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163168" w:rsidRDefault="00163168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541AD3" w:rsidRPr="000A7D7C" w:rsidRDefault="00541AD3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Pr="006B65A1" w:rsidRDefault="00F31C9E" w:rsidP="006B65A1">
      <w:pPr>
        <w:ind w:firstLine="708"/>
        <w:rPr>
          <w:b/>
          <w:sz w:val="28"/>
          <w:szCs w:val="28"/>
          <w:lang w:val="bg-BG" w:eastAsia="en-US"/>
        </w:rPr>
      </w:pPr>
      <w:r w:rsidRPr="006B65A1">
        <w:rPr>
          <w:b/>
          <w:sz w:val="28"/>
          <w:szCs w:val="28"/>
          <w:lang w:val="bg-BG" w:eastAsia="en-US"/>
        </w:rPr>
        <w:lastRenderedPageBreak/>
        <w:t xml:space="preserve">БЮРО </w:t>
      </w:r>
      <w:r w:rsidR="00A85FF3" w:rsidRPr="006B65A1">
        <w:rPr>
          <w:b/>
          <w:sz w:val="28"/>
          <w:szCs w:val="28"/>
          <w:lang w:val="bg-BG" w:eastAsia="en-US"/>
        </w:rPr>
        <w:t>„</w:t>
      </w:r>
      <w:r w:rsidRPr="006B65A1">
        <w:rPr>
          <w:b/>
          <w:sz w:val="28"/>
          <w:szCs w:val="28"/>
          <w:lang w:val="bg-BG" w:eastAsia="en-US"/>
        </w:rPr>
        <w:t>СЪДИМОСТ</w:t>
      </w:r>
      <w:r w:rsidR="00A85FF3" w:rsidRPr="006B65A1">
        <w:rPr>
          <w:b/>
          <w:sz w:val="28"/>
          <w:szCs w:val="28"/>
          <w:lang w:val="bg-BG" w:eastAsia="en-US"/>
        </w:rPr>
        <w:t>“</w:t>
      </w:r>
      <w:r w:rsidRPr="006B65A1">
        <w:rPr>
          <w:b/>
          <w:sz w:val="28"/>
          <w:szCs w:val="28"/>
          <w:lang w:val="bg-BG" w:eastAsia="en-US"/>
        </w:rPr>
        <w:t xml:space="preserve"> при РС</w:t>
      </w:r>
      <w:r w:rsidR="00A85FF3" w:rsidRPr="006B65A1">
        <w:rPr>
          <w:b/>
          <w:sz w:val="28"/>
          <w:szCs w:val="28"/>
          <w:lang w:val="bg-BG" w:eastAsia="en-US"/>
        </w:rPr>
        <w:t xml:space="preserve"> </w:t>
      </w:r>
      <w:r w:rsidRPr="006B65A1">
        <w:rPr>
          <w:b/>
          <w:sz w:val="28"/>
          <w:szCs w:val="28"/>
          <w:lang w:val="bg-BG" w:eastAsia="en-US"/>
        </w:rPr>
        <w:t>гр.</w:t>
      </w:r>
      <w:r w:rsidR="00A85FF3" w:rsidRPr="006B65A1">
        <w:rPr>
          <w:b/>
          <w:sz w:val="28"/>
          <w:szCs w:val="28"/>
          <w:lang w:val="bg-BG" w:eastAsia="en-US"/>
        </w:rPr>
        <w:t xml:space="preserve"> </w:t>
      </w:r>
      <w:r w:rsidRPr="006B65A1">
        <w:rPr>
          <w:b/>
          <w:sz w:val="28"/>
          <w:szCs w:val="28"/>
          <w:lang w:val="bg-BG" w:eastAsia="en-US"/>
        </w:rPr>
        <w:t>Казанлък</w:t>
      </w:r>
    </w:p>
    <w:p w:rsidR="00F31C9E" w:rsidRDefault="00685B89" w:rsidP="00685B89">
      <w:pPr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ab/>
      </w:r>
    </w:p>
    <w:p w:rsidR="005133F8" w:rsidRPr="005133F8" w:rsidRDefault="00711CF8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В бюро </w:t>
      </w:r>
      <w:r w:rsidR="00A85FF3">
        <w:rPr>
          <w:sz w:val="28"/>
          <w:szCs w:val="28"/>
          <w:lang w:val="bg-BG" w:eastAsia="en-US"/>
        </w:rPr>
        <w:t>„</w:t>
      </w:r>
      <w:r>
        <w:rPr>
          <w:sz w:val="28"/>
          <w:szCs w:val="28"/>
          <w:lang w:val="bg-BG" w:eastAsia="en-US"/>
        </w:rPr>
        <w:t>Съдимост</w:t>
      </w:r>
      <w:r w:rsidR="00A85FF3">
        <w:rPr>
          <w:sz w:val="28"/>
          <w:szCs w:val="28"/>
          <w:lang w:val="bg-BG" w:eastAsia="en-US"/>
        </w:rPr>
        <w:t>“</w:t>
      </w:r>
      <w:r>
        <w:rPr>
          <w:sz w:val="28"/>
          <w:szCs w:val="28"/>
          <w:lang w:val="bg-BG" w:eastAsia="en-US"/>
        </w:rPr>
        <w:t xml:space="preserve"> през 2015</w:t>
      </w:r>
      <w:r w:rsidR="00A85FF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са издадени 12232 свидетелства за съдимост  и  1941 справки за съдимост</w:t>
      </w:r>
      <w:r w:rsidR="00CB6B70">
        <w:rPr>
          <w:sz w:val="28"/>
          <w:szCs w:val="28"/>
          <w:lang w:val="bg-BG" w:eastAsia="en-US"/>
        </w:rPr>
        <w:t>,</w:t>
      </w:r>
      <w:r w:rsidR="00523BFF">
        <w:rPr>
          <w:sz w:val="28"/>
          <w:szCs w:val="28"/>
          <w:lang w:val="bg-BG" w:eastAsia="en-US"/>
        </w:rPr>
        <w:t xml:space="preserve"> </w:t>
      </w:r>
      <w:r w:rsidR="00CB6B70">
        <w:rPr>
          <w:sz w:val="28"/>
          <w:szCs w:val="28"/>
          <w:lang w:val="bg-BG" w:eastAsia="en-US"/>
        </w:rPr>
        <w:t>като са обработени  512 бюлетина</w:t>
      </w:r>
      <w:r w:rsidR="00A85FF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/за сравнение през 2014</w:t>
      </w:r>
      <w:r w:rsidR="00A85FF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г.- </w:t>
      </w:r>
      <w:r w:rsidR="005133F8" w:rsidRPr="005133F8">
        <w:rPr>
          <w:sz w:val="28"/>
          <w:szCs w:val="28"/>
          <w:lang w:val="bg-BG" w:eastAsia="en-US"/>
        </w:rPr>
        <w:t>10046 бр. свидетелства за съдимост и 2232 бр. справки за съдимост</w:t>
      </w:r>
      <w:r w:rsidR="00A85FF3">
        <w:rPr>
          <w:sz w:val="28"/>
          <w:szCs w:val="28"/>
          <w:lang w:val="bg-BG" w:eastAsia="en-US"/>
        </w:rPr>
        <w:t xml:space="preserve">, </w:t>
      </w:r>
      <w:r w:rsidR="005133F8" w:rsidRPr="005133F8">
        <w:rPr>
          <w:sz w:val="28"/>
          <w:szCs w:val="28"/>
          <w:lang w:val="bg-BG" w:eastAsia="en-US"/>
        </w:rPr>
        <w:t>2013 г. - 9546 бр. свидетелства за съдимост и 2562 бр. справки за съдимост/. Обработени са</w:t>
      </w:r>
      <w:r>
        <w:rPr>
          <w:sz w:val="28"/>
          <w:szCs w:val="28"/>
          <w:lang w:val="bg-BG" w:eastAsia="en-US"/>
        </w:rPr>
        <w:t xml:space="preserve"> през 2014</w:t>
      </w:r>
      <w:r w:rsidR="00A85FF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</w:t>
      </w:r>
      <w:r w:rsidR="006F3C79">
        <w:rPr>
          <w:sz w:val="28"/>
          <w:szCs w:val="28"/>
          <w:lang w:val="bg-BG" w:eastAsia="en-US"/>
        </w:rPr>
        <w:t xml:space="preserve"> </w:t>
      </w:r>
      <w:r w:rsidR="005133F8" w:rsidRPr="005133F8">
        <w:rPr>
          <w:sz w:val="28"/>
          <w:szCs w:val="28"/>
          <w:lang w:val="bg-BG" w:eastAsia="en-US"/>
        </w:rPr>
        <w:t xml:space="preserve">617 бр. бюлетини. </w:t>
      </w:r>
    </w:p>
    <w:p w:rsidR="00523BFF" w:rsidRDefault="00523BFF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Забелязва се увеличение на броят на издадените свидетелства за съдимост през годините.</w:t>
      </w:r>
      <w:r w:rsidR="005133F8" w:rsidRPr="005133F8">
        <w:rPr>
          <w:sz w:val="28"/>
          <w:szCs w:val="28"/>
          <w:lang w:val="bg-BG" w:eastAsia="en-US"/>
        </w:rPr>
        <w:t xml:space="preserve">            </w:t>
      </w:r>
    </w:p>
    <w:p w:rsidR="005133F8" w:rsidRDefault="005133F8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5133F8">
        <w:rPr>
          <w:sz w:val="28"/>
          <w:szCs w:val="28"/>
          <w:lang w:val="bg-BG" w:eastAsia="en-US"/>
        </w:rPr>
        <w:t xml:space="preserve">В бюро „Съдимост” работи само един служител. При  отсъствието на </w:t>
      </w:r>
      <w:proofErr w:type="spellStart"/>
      <w:r w:rsidRPr="005133F8">
        <w:rPr>
          <w:sz w:val="28"/>
          <w:szCs w:val="28"/>
          <w:lang w:val="bg-BG" w:eastAsia="en-US"/>
        </w:rPr>
        <w:t>титуляра</w:t>
      </w:r>
      <w:proofErr w:type="spellEnd"/>
      <w:r w:rsidRPr="005133F8">
        <w:rPr>
          <w:sz w:val="28"/>
          <w:szCs w:val="28"/>
          <w:lang w:val="bg-BG" w:eastAsia="en-US"/>
        </w:rPr>
        <w:t xml:space="preserve"> се осигурява служител, който да го замества, поради което  през годината не са допускани забавяния при издаване на справките и свидетелствата  за съдимост.</w:t>
      </w:r>
    </w:p>
    <w:p w:rsidR="005133F8" w:rsidRDefault="005133F8" w:rsidP="000A7D7C">
      <w:pPr>
        <w:jc w:val="both"/>
        <w:rPr>
          <w:sz w:val="28"/>
          <w:szCs w:val="28"/>
          <w:lang w:val="bg-BG" w:eastAsia="en-US"/>
        </w:rPr>
      </w:pPr>
    </w:p>
    <w:p w:rsidR="000A7D7C" w:rsidRPr="005C29DA" w:rsidRDefault="00523BFF" w:rsidP="005C29DA">
      <w:pPr>
        <w:ind w:firstLine="708"/>
        <w:rPr>
          <w:b/>
          <w:sz w:val="28"/>
          <w:szCs w:val="28"/>
          <w:lang w:val="bg-BG" w:eastAsia="en-US"/>
        </w:rPr>
      </w:pPr>
      <w:r w:rsidRPr="005C29DA">
        <w:rPr>
          <w:b/>
          <w:sz w:val="28"/>
          <w:szCs w:val="28"/>
          <w:lang w:val="bg-BG" w:eastAsia="en-US"/>
        </w:rPr>
        <w:t>Г</w:t>
      </w:r>
      <w:r w:rsidR="000A7D7C" w:rsidRPr="005C29DA">
        <w:rPr>
          <w:b/>
          <w:sz w:val="28"/>
          <w:szCs w:val="28"/>
          <w:lang w:val="bg-BG" w:eastAsia="en-US"/>
        </w:rPr>
        <w:t>РАЖДАНСКИ ДЕЛА</w:t>
      </w:r>
    </w:p>
    <w:p w:rsidR="000A7D7C" w:rsidRPr="000A7D7C" w:rsidRDefault="000A7D7C" w:rsidP="000A7D7C">
      <w:pPr>
        <w:jc w:val="both"/>
        <w:rPr>
          <w:b/>
          <w:sz w:val="28"/>
          <w:szCs w:val="28"/>
          <w:lang w:val="bg-BG" w:eastAsia="en-US"/>
        </w:rPr>
      </w:pPr>
      <w:r w:rsidRPr="000A7D7C">
        <w:rPr>
          <w:b/>
          <w:sz w:val="28"/>
          <w:szCs w:val="28"/>
          <w:lang w:val="bg-BG" w:eastAsia="en-US"/>
        </w:rPr>
        <w:tab/>
      </w:r>
    </w:p>
    <w:p w:rsidR="00395AED" w:rsidRDefault="00CB6B70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През 2015</w:t>
      </w:r>
      <w:r w:rsidR="00A85FF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в съда са постъпили 332</w:t>
      </w:r>
      <w:r w:rsidR="00395AED">
        <w:rPr>
          <w:sz w:val="28"/>
          <w:szCs w:val="28"/>
          <w:lang w:val="bg-BG" w:eastAsia="en-US"/>
        </w:rPr>
        <w:t>7</w:t>
      </w:r>
      <w:r>
        <w:rPr>
          <w:sz w:val="28"/>
          <w:szCs w:val="28"/>
          <w:lang w:val="bg-BG" w:eastAsia="en-US"/>
        </w:rPr>
        <w:t xml:space="preserve"> бр.</w:t>
      </w:r>
      <w:r w:rsidR="00A85FF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граждански дела</w:t>
      </w:r>
      <w:r w:rsidR="00A85FF3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 xml:space="preserve">за сравнение през </w:t>
      </w:r>
      <w:r w:rsidR="000A7D7C" w:rsidRPr="000A7D7C">
        <w:rPr>
          <w:sz w:val="28"/>
          <w:szCs w:val="28"/>
          <w:lang w:val="bg-BG" w:eastAsia="en-US"/>
        </w:rPr>
        <w:t>2014 г. са постъпил</w:t>
      </w:r>
      <w:r w:rsidR="006B65A1">
        <w:rPr>
          <w:sz w:val="28"/>
          <w:szCs w:val="28"/>
          <w:lang w:val="bg-BG" w:eastAsia="en-US"/>
        </w:rPr>
        <w:t>и 2442 бр.</w:t>
      </w:r>
      <w:r w:rsidR="00523BFF">
        <w:rPr>
          <w:sz w:val="28"/>
          <w:szCs w:val="28"/>
          <w:lang w:val="bg-BG" w:eastAsia="en-US"/>
        </w:rPr>
        <w:t>,</w:t>
      </w:r>
      <w:r w:rsidR="00A85FF3">
        <w:rPr>
          <w:sz w:val="28"/>
          <w:szCs w:val="28"/>
          <w:lang w:val="bg-BG" w:eastAsia="en-US"/>
        </w:rPr>
        <w:t xml:space="preserve"> </w:t>
      </w:r>
      <w:r w:rsidR="000A7D7C" w:rsidRPr="000A7D7C">
        <w:rPr>
          <w:sz w:val="28"/>
          <w:szCs w:val="28"/>
          <w:lang w:val="bg-BG" w:eastAsia="en-US"/>
        </w:rPr>
        <w:t xml:space="preserve">2013 г. - 3092 бр., през 2012 г. - 3374  бр., през  2011 г. са 3330 бр./. Постъплението на гражданските дела спрямо предходната година  е  с </w:t>
      </w:r>
      <w:r w:rsidR="00523BFF">
        <w:rPr>
          <w:sz w:val="28"/>
          <w:szCs w:val="28"/>
          <w:lang w:val="bg-BG" w:eastAsia="en-US"/>
        </w:rPr>
        <w:t>9</w:t>
      </w:r>
      <w:r w:rsidR="00395AED">
        <w:rPr>
          <w:sz w:val="28"/>
          <w:szCs w:val="28"/>
          <w:lang w:val="bg-BG" w:eastAsia="en-US"/>
        </w:rPr>
        <w:t>85</w:t>
      </w:r>
      <w:r w:rsidR="000A7D7C" w:rsidRPr="000A7D7C">
        <w:rPr>
          <w:sz w:val="28"/>
          <w:szCs w:val="28"/>
          <w:lang w:val="bg-BG" w:eastAsia="en-US"/>
        </w:rPr>
        <w:t xml:space="preserve"> бр. по</w:t>
      </w:r>
      <w:r w:rsidR="00395AED">
        <w:rPr>
          <w:sz w:val="28"/>
          <w:szCs w:val="28"/>
          <w:lang w:val="bg-BG" w:eastAsia="en-US"/>
        </w:rPr>
        <w:t>вече</w:t>
      </w:r>
      <w:r w:rsidR="000A7D7C" w:rsidRPr="000A7D7C">
        <w:rPr>
          <w:sz w:val="28"/>
          <w:szCs w:val="28"/>
          <w:lang w:val="bg-BG" w:eastAsia="en-US"/>
        </w:rPr>
        <w:t xml:space="preserve">. </w:t>
      </w:r>
      <w:r w:rsidR="00395AED">
        <w:rPr>
          <w:sz w:val="28"/>
          <w:szCs w:val="28"/>
          <w:lang w:val="bg-BG" w:eastAsia="en-US"/>
        </w:rPr>
        <w:t>В сравнение с предходната отчетна година се касае за значително увеличение на броя на гражданските дела.</w:t>
      </w:r>
    </w:p>
    <w:p w:rsidR="000A7D7C" w:rsidRPr="000A7D7C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По видове дела постъплението е следното:</w:t>
      </w:r>
    </w:p>
    <w:p w:rsidR="00D57C73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В сравнение с 201</w:t>
      </w:r>
      <w:r w:rsidR="00D57C73">
        <w:rPr>
          <w:sz w:val="28"/>
          <w:szCs w:val="28"/>
          <w:lang w:val="bg-BG" w:eastAsia="en-US"/>
        </w:rPr>
        <w:t>4</w:t>
      </w:r>
      <w:r w:rsidRPr="000A7D7C">
        <w:rPr>
          <w:sz w:val="28"/>
          <w:szCs w:val="28"/>
          <w:lang w:val="bg-BG" w:eastAsia="en-US"/>
        </w:rPr>
        <w:t xml:space="preserve"> г. е </w:t>
      </w:r>
      <w:r w:rsidR="00D57C73">
        <w:rPr>
          <w:sz w:val="28"/>
          <w:szCs w:val="28"/>
          <w:lang w:val="bg-BG" w:eastAsia="en-US"/>
        </w:rPr>
        <w:t xml:space="preserve">увеличен </w:t>
      </w:r>
      <w:r w:rsidRPr="000A7D7C">
        <w:rPr>
          <w:sz w:val="28"/>
          <w:szCs w:val="28"/>
          <w:lang w:val="bg-BG" w:eastAsia="en-US"/>
        </w:rPr>
        <w:t xml:space="preserve">броят на новообразуваните дела по </w:t>
      </w:r>
      <w:r w:rsidR="00D57C73">
        <w:rPr>
          <w:sz w:val="28"/>
          <w:szCs w:val="28"/>
          <w:lang w:val="bg-BG" w:eastAsia="en-US"/>
        </w:rPr>
        <w:t>чл.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410 и чл.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417 ГПК с 831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бр.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дела,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по об</w:t>
      </w:r>
      <w:r w:rsidR="00E23332">
        <w:rPr>
          <w:sz w:val="28"/>
          <w:szCs w:val="28"/>
          <w:lang w:val="bg-BG" w:eastAsia="en-US"/>
        </w:rPr>
        <w:t>ли</w:t>
      </w:r>
      <w:r w:rsidR="00D57C73">
        <w:rPr>
          <w:sz w:val="28"/>
          <w:szCs w:val="28"/>
          <w:lang w:val="bg-BG" w:eastAsia="en-US"/>
        </w:rPr>
        <w:t>гационни искове</w:t>
      </w:r>
      <w:r w:rsidR="00A85FF3">
        <w:rPr>
          <w:sz w:val="28"/>
          <w:szCs w:val="28"/>
          <w:lang w:val="bg-BG" w:eastAsia="en-US"/>
        </w:rPr>
        <w:t xml:space="preserve"> –</w:t>
      </w:r>
      <w:r w:rsidR="00D57C73">
        <w:rPr>
          <w:sz w:val="28"/>
          <w:szCs w:val="28"/>
          <w:lang w:val="bg-BG" w:eastAsia="en-US"/>
        </w:rPr>
        <w:t xml:space="preserve"> 16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бр.,</w:t>
      </w:r>
      <w:r w:rsidR="00523BFF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както и други дела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-</w:t>
      </w:r>
      <w:r w:rsidR="00523BFF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65 броя.</w:t>
      </w:r>
    </w:p>
    <w:p w:rsidR="00D57C73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 xml:space="preserve">Намаляло е постъплението </w:t>
      </w:r>
      <w:r w:rsidR="00D57C73">
        <w:rPr>
          <w:sz w:val="28"/>
          <w:szCs w:val="28"/>
          <w:lang w:val="bg-BG" w:eastAsia="en-US"/>
        </w:rPr>
        <w:t>на вещни искове с 50 %,</w:t>
      </w:r>
      <w:r w:rsidR="00523BFF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както и по-незначително по останалите видове дела.</w:t>
      </w:r>
    </w:p>
    <w:p w:rsidR="000A7D7C" w:rsidRPr="000A7D7C" w:rsidRDefault="000A7D7C" w:rsidP="00910BA9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0A7D7C">
        <w:rPr>
          <w:sz w:val="28"/>
          <w:szCs w:val="28"/>
          <w:lang w:val="bg-BG" w:eastAsia="en-US"/>
        </w:rPr>
        <w:t>Средномесечното</w:t>
      </w:r>
      <w:proofErr w:type="spellEnd"/>
      <w:r w:rsidRPr="000A7D7C">
        <w:rPr>
          <w:sz w:val="28"/>
          <w:szCs w:val="28"/>
          <w:lang w:val="bg-BG" w:eastAsia="en-US"/>
        </w:rPr>
        <w:t xml:space="preserve"> постъпление на един съдия от гражданско отделение на база 12 месеца по щат </w:t>
      </w:r>
      <w:r w:rsidR="00D57C73">
        <w:rPr>
          <w:sz w:val="28"/>
          <w:szCs w:val="28"/>
          <w:lang w:val="bg-BG" w:eastAsia="en-US"/>
        </w:rPr>
        <w:t>за 2015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г. е 57.36</w:t>
      </w:r>
      <w:r w:rsidR="00A85FF3">
        <w:rPr>
          <w:sz w:val="28"/>
          <w:szCs w:val="28"/>
          <w:lang w:val="bg-BG" w:eastAsia="en-US"/>
        </w:rPr>
        <w:t xml:space="preserve"> </w:t>
      </w:r>
      <w:r w:rsidR="00D57C73">
        <w:rPr>
          <w:sz w:val="28"/>
          <w:szCs w:val="28"/>
          <w:lang w:val="bg-BG" w:eastAsia="en-US"/>
        </w:rPr>
        <w:t>бр.дела</w:t>
      </w:r>
      <w:r w:rsidR="00523BFF">
        <w:rPr>
          <w:sz w:val="28"/>
          <w:szCs w:val="28"/>
          <w:lang w:val="bg-BG" w:eastAsia="en-US"/>
        </w:rPr>
        <w:t xml:space="preserve"> /за сравнение </w:t>
      </w:r>
      <w:r w:rsidRPr="000A7D7C">
        <w:rPr>
          <w:sz w:val="28"/>
          <w:szCs w:val="28"/>
          <w:lang w:val="bg-BG" w:eastAsia="en-US"/>
        </w:rPr>
        <w:t>за 2014 г. е 46.05 бр. дела</w:t>
      </w:r>
      <w:r w:rsidR="00523BFF">
        <w:rPr>
          <w:sz w:val="28"/>
          <w:szCs w:val="28"/>
          <w:lang w:val="bg-BG" w:eastAsia="en-US"/>
        </w:rPr>
        <w:t xml:space="preserve">, </w:t>
      </w:r>
      <w:r w:rsidRPr="000A7D7C">
        <w:rPr>
          <w:sz w:val="28"/>
          <w:szCs w:val="28"/>
          <w:lang w:val="bg-BG" w:eastAsia="en-US"/>
        </w:rPr>
        <w:t xml:space="preserve">за 2013 г. е 54.97 бр.,  2012 г. - 67.48 бр., 2011 г. - 69.4 бр./     </w:t>
      </w:r>
    </w:p>
    <w:p w:rsidR="000A7D7C" w:rsidRPr="000A7D7C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Съдиите от гражданско отделение са разгледали</w:t>
      </w:r>
      <w:r w:rsidR="00B5075B">
        <w:rPr>
          <w:sz w:val="28"/>
          <w:szCs w:val="28"/>
          <w:lang w:val="bg-BG" w:eastAsia="en-US"/>
        </w:rPr>
        <w:t xml:space="preserve"> през 2015</w:t>
      </w:r>
      <w:r w:rsidR="00A85FF3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г. 3607</w:t>
      </w:r>
      <w:r w:rsidR="00142021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бр.</w:t>
      </w:r>
      <w:r w:rsidR="00A85FF3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дела</w:t>
      </w:r>
      <w:r w:rsidR="00523BFF">
        <w:rPr>
          <w:sz w:val="28"/>
          <w:szCs w:val="28"/>
          <w:lang w:val="bg-BG" w:eastAsia="en-US"/>
        </w:rPr>
        <w:t xml:space="preserve"> /за сравнение през 2014</w:t>
      </w:r>
      <w:r w:rsidR="00A85FF3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>г.</w:t>
      </w:r>
      <w:r w:rsidR="00A85FF3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>-</w:t>
      </w:r>
      <w:r w:rsidR="00A85FF3">
        <w:rPr>
          <w:sz w:val="28"/>
          <w:szCs w:val="28"/>
          <w:lang w:val="bg-BG" w:eastAsia="en-US"/>
        </w:rPr>
        <w:t xml:space="preserve"> </w:t>
      </w:r>
      <w:r w:rsidR="00910BA9">
        <w:rPr>
          <w:sz w:val="28"/>
          <w:szCs w:val="28"/>
          <w:lang w:val="bg-BG" w:eastAsia="en-US"/>
        </w:rPr>
        <w:t>2763 бр.</w:t>
      </w:r>
      <w:r w:rsidR="00523BFF">
        <w:rPr>
          <w:sz w:val="28"/>
          <w:szCs w:val="28"/>
          <w:lang w:val="bg-BG" w:eastAsia="en-US"/>
        </w:rPr>
        <w:t>,</w:t>
      </w:r>
      <w:r w:rsidR="00A85FF3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 xml:space="preserve">2013 г. - 3352 бр., 2012 г. - 3631 бр., 2011 г. – 3608 бр./ </w:t>
      </w:r>
    </w:p>
    <w:p w:rsidR="000A7D7C" w:rsidRPr="000A7D7C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Свърш</w:t>
      </w:r>
      <w:r w:rsidR="00523BFF">
        <w:rPr>
          <w:sz w:val="28"/>
          <w:szCs w:val="28"/>
          <w:lang w:val="bg-BG" w:eastAsia="en-US"/>
        </w:rPr>
        <w:t xml:space="preserve">ени </w:t>
      </w:r>
      <w:r w:rsidRPr="000A7D7C">
        <w:rPr>
          <w:sz w:val="28"/>
          <w:szCs w:val="28"/>
          <w:lang w:val="bg-BG" w:eastAsia="en-US"/>
        </w:rPr>
        <w:t>са</w:t>
      </w:r>
      <w:r w:rsidR="00B5075B">
        <w:rPr>
          <w:sz w:val="28"/>
          <w:szCs w:val="28"/>
          <w:lang w:val="bg-BG" w:eastAsia="en-US"/>
        </w:rPr>
        <w:t xml:space="preserve"> 3320</w:t>
      </w:r>
      <w:r w:rsidR="00910BA9">
        <w:rPr>
          <w:sz w:val="28"/>
          <w:szCs w:val="28"/>
          <w:lang w:val="bg-BG" w:eastAsia="en-US"/>
        </w:rPr>
        <w:t xml:space="preserve"> бр. </w:t>
      </w:r>
      <w:r w:rsidR="00B5075B">
        <w:rPr>
          <w:sz w:val="28"/>
          <w:szCs w:val="28"/>
          <w:lang w:val="bg-BG" w:eastAsia="en-US"/>
        </w:rPr>
        <w:t>дела</w:t>
      </w:r>
      <w:r w:rsidR="00523BFF">
        <w:rPr>
          <w:sz w:val="28"/>
          <w:szCs w:val="28"/>
          <w:lang w:val="bg-BG" w:eastAsia="en-US"/>
        </w:rPr>
        <w:t xml:space="preserve"> /за сравнение през 2014</w:t>
      </w:r>
      <w:r w:rsidR="00B9741E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>г.</w:t>
      </w:r>
      <w:r w:rsidR="00B9741E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>-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2483 бр. дела</w:t>
      </w:r>
      <w:r w:rsidR="00523BFF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2013 г. – 3031 бр., 2012 г. - 3371 бр., 2011 г. -3351 бр.</w:t>
      </w:r>
      <w:r w:rsidR="00523BFF">
        <w:rPr>
          <w:sz w:val="28"/>
          <w:szCs w:val="28"/>
          <w:lang w:val="bg-BG" w:eastAsia="en-US"/>
        </w:rPr>
        <w:t>/</w:t>
      </w:r>
      <w:r w:rsidRPr="000A7D7C">
        <w:rPr>
          <w:sz w:val="28"/>
          <w:szCs w:val="28"/>
          <w:lang w:val="bg-BG" w:eastAsia="en-US"/>
        </w:rPr>
        <w:t xml:space="preserve"> Съотношението между свършени и разгледани дела </w:t>
      </w:r>
      <w:r w:rsidR="00B5075B">
        <w:rPr>
          <w:sz w:val="28"/>
          <w:szCs w:val="28"/>
          <w:lang w:val="bg-BG" w:eastAsia="en-US"/>
        </w:rPr>
        <w:t>за 2015</w:t>
      </w:r>
      <w:r w:rsidR="00910BA9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г.</w:t>
      </w:r>
      <w:r w:rsidR="00910BA9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- 92.04</w:t>
      </w:r>
      <w:r w:rsidR="00910BA9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%</w:t>
      </w:r>
      <w:r w:rsidR="00523BFF">
        <w:rPr>
          <w:sz w:val="28"/>
          <w:szCs w:val="28"/>
          <w:lang w:val="bg-BG" w:eastAsia="en-US"/>
        </w:rPr>
        <w:t>,</w:t>
      </w:r>
      <w:r w:rsidR="00910BA9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>/2014</w:t>
      </w:r>
      <w:r w:rsidR="00910BA9">
        <w:rPr>
          <w:sz w:val="28"/>
          <w:szCs w:val="28"/>
          <w:lang w:val="bg-BG" w:eastAsia="en-US"/>
        </w:rPr>
        <w:t xml:space="preserve"> </w:t>
      </w:r>
      <w:r w:rsidR="00523BFF">
        <w:rPr>
          <w:sz w:val="28"/>
          <w:szCs w:val="28"/>
          <w:lang w:val="bg-BG" w:eastAsia="en-US"/>
        </w:rPr>
        <w:t xml:space="preserve">г. е било </w:t>
      </w:r>
      <w:r w:rsidRPr="000A7D7C">
        <w:rPr>
          <w:sz w:val="28"/>
          <w:szCs w:val="28"/>
          <w:lang w:val="bg-BG" w:eastAsia="en-US"/>
        </w:rPr>
        <w:t xml:space="preserve">89.86 % </w:t>
      </w:r>
      <w:r w:rsidR="00167AAC">
        <w:rPr>
          <w:sz w:val="28"/>
          <w:szCs w:val="28"/>
          <w:lang w:val="bg-BG" w:eastAsia="en-US"/>
        </w:rPr>
        <w:t xml:space="preserve">, </w:t>
      </w:r>
      <w:r w:rsidRPr="000A7D7C">
        <w:rPr>
          <w:sz w:val="28"/>
          <w:szCs w:val="28"/>
          <w:lang w:val="bg-BG" w:eastAsia="en-US"/>
        </w:rPr>
        <w:t>2013 г. - 90.43 %, 2012 г. - 92.83 %, 2011 г. - 92.87 %/.</w:t>
      </w:r>
    </w:p>
    <w:p w:rsidR="000A7D7C" w:rsidRPr="000A7D7C" w:rsidRDefault="00167AAC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Постигнат е много добър </w:t>
      </w:r>
      <w:r w:rsidR="000A7D7C" w:rsidRPr="000A7D7C">
        <w:rPr>
          <w:sz w:val="28"/>
          <w:szCs w:val="28"/>
          <w:lang w:val="bg-BG" w:eastAsia="en-US"/>
        </w:rPr>
        <w:t>показател при разглеждането и свършването на гражданските дела</w:t>
      </w:r>
      <w:r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е н</w:t>
      </w:r>
      <w:r w:rsidR="000A7D7C" w:rsidRPr="000A7D7C">
        <w:rPr>
          <w:sz w:val="28"/>
          <w:szCs w:val="28"/>
          <w:lang w:val="bg-BG" w:eastAsia="en-US"/>
        </w:rPr>
        <w:t xml:space="preserve">алице </w:t>
      </w:r>
      <w:r w:rsidR="00B5075B">
        <w:rPr>
          <w:sz w:val="28"/>
          <w:szCs w:val="28"/>
          <w:lang w:val="bg-BG" w:eastAsia="en-US"/>
        </w:rPr>
        <w:t xml:space="preserve">подобрение на </w:t>
      </w:r>
      <w:r w:rsidR="000A7D7C" w:rsidRPr="000A7D7C">
        <w:rPr>
          <w:sz w:val="28"/>
          <w:szCs w:val="28"/>
          <w:lang w:val="bg-BG" w:eastAsia="en-US"/>
        </w:rPr>
        <w:t>постигнатите през 201</w:t>
      </w:r>
      <w:r w:rsidR="00B5075B">
        <w:rPr>
          <w:sz w:val="28"/>
          <w:szCs w:val="28"/>
          <w:lang w:val="bg-BG" w:eastAsia="en-US"/>
        </w:rPr>
        <w:t>4</w:t>
      </w:r>
      <w:r w:rsidR="000A7D7C" w:rsidRPr="000A7D7C">
        <w:rPr>
          <w:sz w:val="28"/>
          <w:szCs w:val="28"/>
          <w:lang w:val="bg-BG" w:eastAsia="en-US"/>
        </w:rPr>
        <w:t xml:space="preserve"> г.</w:t>
      </w:r>
      <w:r w:rsidR="00B5075B">
        <w:rPr>
          <w:sz w:val="28"/>
          <w:szCs w:val="28"/>
          <w:lang w:val="bg-BG" w:eastAsia="en-US"/>
        </w:rPr>
        <w:t xml:space="preserve"> и </w:t>
      </w:r>
      <w:r w:rsidR="000A7D7C" w:rsidRPr="000A7D7C">
        <w:rPr>
          <w:sz w:val="28"/>
          <w:szCs w:val="28"/>
          <w:lang w:val="bg-BG" w:eastAsia="en-US"/>
        </w:rPr>
        <w:t>201</w:t>
      </w:r>
      <w:r w:rsidR="00B5075B">
        <w:rPr>
          <w:sz w:val="28"/>
          <w:szCs w:val="28"/>
          <w:lang w:val="bg-BG" w:eastAsia="en-US"/>
        </w:rPr>
        <w:t>3</w:t>
      </w:r>
      <w:r w:rsidR="000A7D7C" w:rsidRPr="000A7D7C">
        <w:rPr>
          <w:sz w:val="28"/>
          <w:szCs w:val="28"/>
          <w:lang w:val="bg-BG" w:eastAsia="en-US"/>
        </w:rPr>
        <w:t xml:space="preserve"> г. резултати.</w:t>
      </w:r>
    </w:p>
    <w:p w:rsidR="000A7D7C" w:rsidRP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От свършените през годината 3</w:t>
      </w:r>
      <w:r w:rsidR="00B5075B">
        <w:rPr>
          <w:sz w:val="28"/>
          <w:szCs w:val="28"/>
          <w:lang w:val="bg-BG" w:eastAsia="en-US"/>
        </w:rPr>
        <w:t>320</w:t>
      </w:r>
      <w:r w:rsidRPr="000A7D7C">
        <w:rPr>
          <w:sz w:val="28"/>
          <w:szCs w:val="28"/>
          <w:lang w:val="bg-BG" w:eastAsia="en-US"/>
        </w:rPr>
        <w:t xml:space="preserve"> бр.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дела</w:t>
      </w:r>
      <w:r w:rsidR="00167AAC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със спогодба са приключили 4</w:t>
      </w:r>
      <w:r w:rsidR="00B5075B">
        <w:rPr>
          <w:sz w:val="28"/>
          <w:szCs w:val="28"/>
          <w:lang w:val="bg-BG" w:eastAsia="en-US"/>
        </w:rPr>
        <w:t>6</w:t>
      </w:r>
      <w:r w:rsidRPr="000A7D7C">
        <w:rPr>
          <w:sz w:val="28"/>
          <w:szCs w:val="28"/>
          <w:lang w:val="bg-BG" w:eastAsia="en-US"/>
        </w:rPr>
        <w:t xml:space="preserve"> бр., </w:t>
      </w:r>
      <w:r w:rsidR="00B5075B">
        <w:rPr>
          <w:sz w:val="28"/>
          <w:szCs w:val="28"/>
          <w:lang w:val="bg-BG" w:eastAsia="en-US"/>
        </w:rPr>
        <w:t>251</w:t>
      </w:r>
      <w:r w:rsidRPr="000A7D7C">
        <w:rPr>
          <w:sz w:val="28"/>
          <w:szCs w:val="28"/>
          <w:lang w:val="bg-BG" w:eastAsia="en-US"/>
        </w:rPr>
        <w:t xml:space="preserve"> бр. са прекратени по друг</w:t>
      </w:r>
      <w:r w:rsidR="00B5075B">
        <w:rPr>
          <w:sz w:val="28"/>
          <w:szCs w:val="28"/>
          <w:lang w:val="bg-BG" w:eastAsia="en-US"/>
        </w:rPr>
        <w:t xml:space="preserve">и причини, а останалите </w:t>
      </w:r>
      <w:r w:rsidR="00910BA9">
        <w:rPr>
          <w:sz w:val="28"/>
          <w:szCs w:val="28"/>
          <w:lang w:val="bg-BG" w:eastAsia="en-US"/>
        </w:rPr>
        <w:t xml:space="preserve">    </w:t>
      </w:r>
      <w:r w:rsidR="00B5075B">
        <w:rPr>
          <w:sz w:val="28"/>
          <w:szCs w:val="28"/>
          <w:lang w:val="bg-BG" w:eastAsia="en-US"/>
        </w:rPr>
        <w:t>3 023</w:t>
      </w:r>
      <w:r w:rsidRPr="000A7D7C">
        <w:rPr>
          <w:sz w:val="28"/>
          <w:szCs w:val="28"/>
          <w:lang w:val="bg-BG" w:eastAsia="en-US"/>
        </w:rPr>
        <w:t xml:space="preserve"> бр. са приключили с постановяване на акт  по същество.</w:t>
      </w:r>
    </w:p>
    <w:p w:rsidR="000A7D7C" w:rsidRP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В срок до три месеца са свършени</w:t>
      </w:r>
      <w:r w:rsidR="00B5075B">
        <w:rPr>
          <w:sz w:val="28"/>
          <w:szCs w:val="28"/>
          <w:lang w:val="bg-BG" w:eastAsia="en-US"/>
        </w:rPr>
        <w:t xml:space="preserve"> 3188 бр.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дела,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което представлява 96.02%</w:t>
      </w:r>
      <w:r w:rsidRPr="000A7D7C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/за сравнение през 2014</w:t>
      </w:r>
      <w:r w:rsidR="00B9741E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г.</w:t>
      </w:r>
      <w:r w:rsidR="00B9741E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-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2321 бр. дела, което представлява  93%</w:t>
      </w:r>
      <w:r w:rsidR="00167AAC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 xml:space="preserve">през </w:t>
      </w:r>
      <w:r w:rsidRPr="000A7D7C">
        <w:rPr>
          <w:sz w:val="28"/>
          <w:szCs w:val="28"/>
          <w:lang w:val="bg-BG" w:eastAsia="en-US"/>
        </w:rPr>
        <w:t xml:space="preserve">2013 г. - 96 %, 2012 г. - 97 %, 2011 г. - 89.55 %/. Видно е, че процентът </w:t>
      </w:r>
      <w:r w:rsidRPr="000A7D7C">
        <w:rPr>
          <w:sz w:val="28"/>
          <w:szCs w:val="28"/>
          <w:lang w:val="bg-BG" w:eastAsia="en-US"/>
        </w:rPr>
        <w:lastRenderedPageBreak/>
        <w:t xml:space="preserve">на свършените в срок до три месеца дела е </w:t>
      </w:r>
      <w:r w:rsidR="00B5075B">
        <w:rPr>
          <w:sz w:val="28"/>
          <w:szCs w:val="28"/>
          <w:lang w:val="bg-BG" w:eastAsia="en-US"/>
        </w:rPr>
        <w:t>увеличен в сравнение с 2014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г.,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 xml:space="preserve">като  през последните  години </w:t>
      </w:r>
      <w:r w:rsidRPr="000A7D7C">
        <w:rPr>
          <w:sz w:val="28"/>
          <w:szCs w:val="28"/>
          <w:lang w:val="bg-BG" w:eastAsia="en-US"/>
        </w:rPr>
        <w:t xml:space="preserve"> е над 90 %</w:t>
      </w:r>
      <w:r w:rsidR="00B5075B">
        <w:rPr>
          <w:sz w:val="28"/>
          <w:szCs w:val="28"/>
          <w:lang w:val="bg-BG" w:eastAsia="en-US"/>
        </w:rPr>
        <w:t>.</w:t>
      </w:r>
    </w:p>
    <w:p w:rsidR="000A7D7C" w:rsidRP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В края на отчетния период са останали несвършени</w:t>
      </w:r>
      <w:r w:rsidR="00B5075B">
        <w:rPr>
          <w:sz w:val="28"/>
          <w:szCs w:val="28"/>
          <w:lang w:val="bg-BG" w:eastAsia="en-US"/>
        </w:rPr>
        <w:t xml:space="preserve"> 287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бр.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дела,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което  представлява 8.62%  спрямо постъпилите дела</w:t>
      </w:r>
      <w:r w:rsidR="00167AAC">
        <w:rPr>
          <w:sz w:val="28"/>
          <w:szCs w:val="28"/>
          <w:lang w:val="bg-BG" w:eastAsia="en-US"/>
        </w:rPr>
        <w:t xml:space="preserve"> /за сравнение през 2014</w:t>
      </w:r>
      <w:r w:rsidR="005C29DA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г.</w:t>
      </w:r>
      <w:r w:rsidR="005C29DA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-</w:t>
      </w:r>
      <w:r w:rsidR="00B5075B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28</w:t>
      </w:r>
      <w:r w:rsidR="00B5075B">
        <w:rPr>
          <w:sz w:val="28"/>
          <w:szCs w:val="28"/>
          <w:lang w:val="bg-BG" w:eastAsia="en-US"/>
        </w:rPr>
        <w:t>0</w:t>
      </w:r>
      <w:r w:rsidRPr="000A7D7C">
        <w:rPr>
          <w:sz w:val="28"/>
          <w:szCs w:val="28"/>
          <w:lang w:val="bg-BG" w:eastAsia="en-US"/>
        </w:rPr>
        <w:t xml:space="preserve"> бр. дела, което представлява 11.47 % спрямо постъпилите дела</w:t>
      </w:r>
      <w:r w:rsidR="00167AAC">
        <w:rPr>
          <w:sz w:val="28"/>
          <w:szCs w:val="28"/>
          <w:lang w:val="bg-BG" w:eastAsia="en-US"/>
        </w:rPr>
        <w:t xml:space="preserve">, </w:t>
      </w:r>
      <w:r w:rsidRPr="000A7D7C">
        <w:rPr>
          <w:sz w:val="28"/>
          <w:szCs w:val="28"/>
          <w:lang w:val="bg-BG" w:eastAsia="en-US"/>
        </w:rPr>
        <w:t>2013 г. - 10.38 %, 2012 г. - 7.7 %, 2011 г. - 7.7 %</w:t>
      </w:r>
      <w:r w:rsidR="00167AAC">
        <w:rPr>
          <w:sz w:val="28"/>
          <w:szCs w:val="28"/>
          <w:lang w:val="bg-BG" w:eastAsia="en-US"/>
        </w:rPr>
        <w:t>/</w:t>
      </w:r>
      <w:r w:rsidRPr="000A7D7C">
        <w:rPr>
          <w:sz w:val="28"/>
          <w:szCs w:val="28"/>
          <w:lang w:val="bg-BG" w:eastAsia="en-US"/>
        </w:rPr>
        <w:t>.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В рамките на последните четири години броят на несвършените в края на годината дела е сравнително постоянен</w:t>
      </w:r>
      <w:r w:rsidR="00B5075B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като този показател е подобрен в сравнение с предходната 2014</w:t>
      </w:r>
      <w:r w:rsidR="00B9741E">
        <w:rPr>
          <w:sz w:val="28"/>
          <w:szCs w:val="28"/>
          <w:lang w:val="bg-BG" w:eastAsia="en-US"/>
        </w:rPr>
        <w:t xml:space="preserve"> </w:t>
      </w:r>
      <w:r w:rsidR="00B5075B">
        <w:rPr>
          <w:sz w:val="28"/>
          <w:szCs w:val="28"/>
          <w:lang w:val="bg-BG" w:eastAsia="en-US"/>
        </w:rPr>
        <w:t>г.</w:t>
      </w:r>
      <w:r w:rsidRPr="000A7D7C">
        <w:rPr>
          <w:sz w:val="28"/>
          <w:szCs w:val="28"/>
          <w:lang w:val="bg-BG" w:eastAsia="en-US"/>
        </w:rPr>
        <w:t xml:space="preserve"> Като основна причина за това следва да се посочи предвидения в чл. 131 от ГПК срок за размяна на книжата и срещаните трудности във връзка с връчването им</w:t>
      </w:r>
      <w:r w:rsidR="003419FA">
        <w:rPr>
          <w:sz w:val="28"/>
          <w:szCs w:val="28"/>
          <w:lang w:val="bg-BG" w:eastAsia="en-US"/>
        </w:rPr>
        <w:t>.</w:t>
      </w:r>
      <w:r w:rsidRPr="000A7D7C">
        <w:rPr>
          <w:sz w:val="28"/>
          <w:szCs w:val="28"/>
          <w:lang w:val="bg-BG" w:eastAsia="en-US"/>
        </w:rPr>
        <w:t xml:space="preserve"> 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914068" w:rsidRPr="00801552" w:rsidRDefault="00914068" w:rsidP="00914068">
      <w:pPr>
        <w:ind w:firstLine="708"/>
        <w:jc w:val="both"/>
        <w:rPr>
          <w:sz w:val="28"/>
          <w:szCs w:val="28"/>
        </w:rPr>
      </w:pPr>
      <w:proofErr w:type="spellStart"/>
      <w:r w:rsidRPr="00801552">
        <w:rPr>
          <w:sz w:val="28"/>
          <w:szCs w:val="28"/>
        </w:rPr>
        <w:t>По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видове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свършените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дела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се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разпределят</w:t>
      </w:r>
      <w:proofErr w:type="spellEnd"/>
      <w:r w:rsidR="00910BA9">
        <w:rPr>
          <w:sz w:val="28"/>
          <w:szCs w:val="28"/>
          <w:lang w:val="bg-BG"/>
        </w:rPr>
        <w:t>,</w:t>
      </w:r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както</w:t>
      </w:r>
      <w:proofErr w:type="spellEnd"/>
      <w:r w:rsidRPr="00801552">
        <w:rPr>
          <w:sz w:val="28"/>
          <w:szCs w:val="28"/>
        </w:rPr>
        <w:t xml:space="preserve"> </w:t>
      </w:r>
      <w:proofErr w:type="spellStart"/>
      <w:r w:rsidRPr="00801552">
        <w:rPr>
          <w:sz w:val="28"/>
          <w:szCs w:val="28"/>
        </w:rPr>
        <w:t>следва</w:t>
      </w:r>
      <w:proofErr w:type="spellEnd"/>
      <w:r w:rsidRPr="00801552">
        <w:rPr>
          <w:sz w:val="28"/>
          <w:szCs w:val="28"/>
        </w:rPr>
        <w:t>:</w:t>
      </w:r>
    </w:p>
    <w:p w:rsidR="00914068" w:rsidRPr="00801552" w:rsidRDefault="00914068" w:rsidP="00914068">
      <w:pPr>
        <w:jc w:val="both"/>
        <w:outlineLvl w:val="0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36"/>
        <w:gridCol w:w="1005"/>
        <w:gridCol w:w="992"/>
        <w:gridCol w:w="993"/>
        <w:gridCol w:w="992"/>
        <w:gridCol w:w="992"/>
        <w:gridCol w:w="992"/>
        <w:gridCol w:w="1242"/>
      </w:tblGrid>
      <w:tr w:rsidR="00914068" w:rsidRPr="00801552" w:rsidTr="0071547A">
        <w:trPr>
          <w:cantSplit/>
          <w:trHeight w:val="1857"/>
        </w:trPr>
        <w:tc>
          <w:tcPr>
            <w:tcW w:w="1044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1036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Искове</w:t>
            </w:r>
            <w:proofErr w:type="spellEnd"/>
            <w:r w:rsidRPr="00801552">
              <w:rPr>
                <w:sz w:val="28"/>
                <w:szCs w:val="28"/>
              </w:rPr>
              <w:t xml:space="preserve"> </w:t>
            </w:r>
            <w:proofErr w:type="spellStart"/>
            <w:r w:rsidRPr="00801552">
              <w:rPr>
                <w:sz w:val="28"/>
                <w:szCs w:val="28"/>
              </w:rPr>
              <w:t>по</w:t>
            </w:r>
            <w:proofErr w:type="spellEnd"/>
            <w:r w:rsidRPr="0080155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914068" w:rsidRPr="00801552" w:rsidRDefault="00914068" w:rsidP="00914068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Облигационн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искове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Вещни</w:t>
            </w:r>
            <w:proofErr w:type="spellEnd"/>
          </w:p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искове</w:t>
            </w:r>
            <w:proofErr w:type="spellEnd"/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Делби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Искове</w:t>
            </w:r>
            <w:proofErr w:type="spellEnd"/>
          </w:p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по</w:t>
            </w:r>
            <w:proofErr w:type="spellEnd"/>
            <w:r w:rsidRPr="00801552">
              <w:rPr>
                <w:sz w:val="28"/>
                <w:szCs w:val="28"/>
              </w:rPr>
              <w:t xml:space="preserve"> КТ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Финансови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начети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Други</w:t>
            </w:r>
            <w:proofErr w:type="spellEnd"/>
          </w:p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801552">
              <w:rPr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1552">
              <w:rPr>
                <w:sz w:val="28"/>
                <w:szCs w:val="28"/>
              </w:rPr>
              <w:t>Заповедно</w:t>
            </w:r>
            <w:proofErr w:type="spellEnd"/>
          </w:p>
          <w:p w:rsidR="00914068" w:rsidRPr="00801552" w:rsidRDefault="00914068" w:rsidP="0071547A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производство</w:t>
            </w:r>
            <w:proofErr w:type="spellEnd"/>
          </w:p>
        </w:tc>
      </w:tr>
      <w:tr w:rsidR="00914068" w:rsidRPr="00801552" w:rsidTr="00541AD3">
        <w:trPr>
          <w:trHeight w:val="492"/>
        </w:trPr>
        <w:tc>
          <w:tcPr>
            <w:tcW w:w="1044" w:type="dxa"/>
            <w:shd w:val="clear" w:color="auto" w:fill="auto"/>
            <w:vAlign w:val="center"/>
          </w:tcPr>
          <w:p w:rsidR="00914068" w:rsidRPr="00F1298D" w:rsidRDefault="00914068" w:rsidP="0071547A">
            <w:pPr>
              <w:jc w:val="center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2015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261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358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2341</w:t>
            </w:r>
          </w:p>
        </w:tc>
      </w:tr>
      <w:tr w:rsidR="00914068" w:rsidRPr="00801552" w:rsidTr="00541AD3">
        <w:trPr>
          <w:trHeight w:val="428"/>
        </w:trPr>
        <w:tc>
          <w:tcPr>
            <w:tcW w:w="1044" w:type="dxa"/>
            <w:shd w:val="clear" w:color="auto" w:fill="auto"/>
            <w:vAlign w:val="center"/>
          </w:tcPr>
          <w:p w:rsidR="00914068" w:rsidRPr="00F1298D" w:rsidRDefault="00914068" w:rsidP="0071547A">
            <w:pPr>
              <w:jc w:val="center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2014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278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313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1511</w:t>
            </w:r>
          </w:p>
        </w:tc>
      </w:tr>
      <w:tr w:rsidR="00914068" w:rsidRPr="00801552" w:rsidTr="00541AD3">
        <w:trPr>
          <w:trHeight w:val="407"/>
        </w:trPr>
        <w:tc>
          <w:tcPr>
            <w:tcW w:w="1044" w:type="dxa"/>
            <w:shd w:val="clear" w:color="auto" w:fill="auto"/>
            <w:vAlign w:val="center"/>
          </w:tcPr>
          <w:p w:rsidR="00914068" w:rsidRPr="00F1298D" w:rsidRDefault="00914068" w:rsidP="0071547A">
            <w:pPr>
              <w:jc w:val="center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2013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297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2030</w:t>
            </w:r>
          </w:p>
        </w:tc>
      </w:tr>
      <w:tr w:rsidR="00914068" w:rsidRPr="00801552" w:rsidTr="00541AD3">
        <w:trPr>
          <w:trHeight w:val="413"/>
        </w:trPr>
        <w:tc>
          <w:tcPr>
            <w:tcW w:w="1044" w:type="dxa"/>
            <w:shd w:val="clear" w:color="auto" w:fill="auto"/>
            <w:vAlign w:val="center"/>
          </w:tcPr>
          <w:p w:rsidR="00914068" w:rsidRPr="00F1298D" w:rsidRDefault="00914068" w:rsidP="0071547A">
            <w:pPr>
              <w:jc w:val="center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2012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266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2447</w:t>
            </w:r>
          </w:p>
        </w:tc>
      </w:tr>
      <w:tr w:rsidR="00914068" w:rsidRPr="00801552" w:rsidTr="00541AD3">
        <w:trPr>
          <w:trHeight w:val="418"/>
        </w:trPr>
        <w:tc>
          <w:tcPr>
            <w:tcW w:w="1044" w:type="dxa"/>
            <w:shd w:val="clear" w:color="auto" w:fill="auto"/>
            <w:vAlign w:val="center"/>
          </w:tcPr>
          <w:p w:rsidR="00914068" w:rsidRPr="00F1298D" w:rsidRDefault="00914068" w:rsidP="0071547A">
            <w:pPr>
              <w:jc w:val="center"/>
              <w:rPr>
                <w:sz w:val="28"/>
                <w:szCs w:val="28"/>
              </w:rPr>
            </w:pPr>
            <w:r w:rsidRPr="00F1298D">
              <w:rPr>
                <w:sz w:val="28"/>
                <w:szCs w:val="28"/>
              </w:rPr>
              <w:t>2011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283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241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801552" w:rsidRDefault="00914068" w:rsidP="0071547A">
            <w:pPr>
              <w:jc w:val="center"/>
              <w:rPr>
                <w:sz w:val="28"/>
                <w:szCs w:val="28"/>
              </w:rPr>
            </w:pPr>
            <w:r w:rsidRPr="00801552">
              <w:rPr>
                <w:sz w:val="28"/>
                <w:szCs w:val="28"/>
              </w:rPr>
              <w:t>2485</w:t>
            </w:r>
          </w:p>
        </w:tc>
      </w:tr>
    </w:tbl>
    <w:p w:rsidR="00914068" w:rsidRDefault="00914068" w:rsidP="000A7D7C">
      <w:pPr>
        <w:jc w:val="both"/>
        <w:rPr>
          <w:b/>
          <w:i/>
          <w:sz w:val="28"/>
          <w:szCs w:val="28"/>
          <w:lang w:val="bg-BG" w:eastAsia="en-US"/>
        </w:rPr>
      </w:pPr>
    </w:p>
    <w:p w:rsidR="00541AD3" w:rsidRDefault="00167AAC" w:rsidP="000A7D7C">
      <w:pPr>
        <w:jc w:val="both"/>
        <w:rPr>
          <w:b/>
          <w:i/>
          <w:sz w:val="28"/>
          <w:szCs w:val="28"/>
          <w:lang w:val="bg-BG" w:eastAsia="en-US"/>
        </w:rPr>
      </w:pPr>
      <w:r w:rsidRPr="00167AAC">
        <w:rPr>
          <w:b/>
          <w:i/>
          <w:sz w:val="28"/>
          <w:szCs w:val="28"/>
          <w:lang w:val="bg-BG" w:eastAsia="en-US"/>
        </w:rPr>
        <w:t xml:space="preserve"> </w:t>
      </w:r>
      <w:r w:rsidR="00541AD3">
        <w:rPr>
          <w:noProof/>
          <w:sz w:val="28"/>
          <w:szCs w:val="28"/>
          <w:lang w:val="bg-BG"/>
        </w:rPr>
        <w:drawing>
          <wp:inline distT="0" distB="0" distL="0" distR="0">
            <wp:extent cx="5759450" cy="3729299"/>
            <wp:effectExtent l="0" t="0" r="12700" b="24130"/>
            <wp:docPr id="1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67AAC">
        <w:rPr>
          <w:b/>
          <w:i/>
          <w:sz w:val="28"/>
          <w:szCs w:val="28"/>
          <w:lang w:val="bg-BG" w:eastAsia="en-US"/>
        </w:rPr>
        <w:t xml:space="preserve">      </w:t>
      </w:r>
    </w:p>
    <w:p w:rsidR="00BE771D" w:rsidRPr="000A7D7C" w:rsidRDefault="000A7D7C" w:rsidP="00541AD3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0A7D7C">
        <w:rPr>
          <w:sz w:val="28"/>
          <w:szCs w:val="28"/>
          <w:lang w:val="bg-BG" w:eastAsia="en-US"/>
        </w:rPr>
        <w:lastRenderedPageBreak/>
        <w:t>Средномесечно</w:t>
      </w:r>
      <w:proofErr w:type="spellEnd"/>
      <w:r w:rsidRPr="000A7D7C">
        <w:rPr>
          <w:sz w:val="28"/>
          <w:szCs w:val="28"/>
          <w:lang w:val="bg-BG" w:eastAsia="en-US"/>
        </w:rPr>
        <w:t xml:space="preserve"> свършени</w:t>
      </w:r>
      <w:r w:rsidR="00167AAC">
        <w:rPr>
          <w:sz w:val="28"/>
          <w:szCs w:val="28"/>
          <w:lang w:val="bg-BG" w:eastAsia="en-US"/>
        </w:rPr>
        <w:t>те</w:t>
      </w:r>
      <w:r w:rsidRPr="000A7D7C">
        <w:rPr>
          <w:sz w:val="28"/>
          <w:szCs w:val="28"/>
          <w:lang w:val="bg-BG" w:eastAsia="en-US"/>
        </w:rPr>
        <w:t xml:space="preserve"> дела</w:t>
      </w:r>
      <w:r w:rsidR="00167AAC">
        <w:rPr>
          <w:sz w:val="28"/>
          <w:szCs w:val="28"/>
          <w:lang w:val="bg-BG" w:eastAsia="en-US"/>
        </w:rPr>
        <w:t xml:space="preserve"> през 2015</w:t>
      </w:r>
      <w:r w:rsidR="00B9741E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г.</w:t>
      </w:r>
      <w:r w:rsidRPr="000A7D7C">
        <w:rPr>
          <w:sz w:val="28"/>
          <w:szCs w:val="28"/>
          <w:lang w:val="bg-BG" w:eastAsia="en-US"/>
        </w:rPr>
        <w:t xml:space="preserve"> от един съдия от гражданско отделение на база 12 месеца е</w:t>
      </w:r>
      <w:r w:rsidR="003419FA">
        <w:rPr>
          <w:sz w:val="28"/>
          <w:szCs w:val="28"/>
          <w:lang w:val="bg-BG" w:eastAsia="en-US"/>
        </w:rPr>
        <w:t xml:space="preserve"> 57.24 дела</w:t>
      </w:r>
      <w:r w:rsidR="00167AAC">
        <w:rPr>
          <w:sz w:val="28"/>
          <w:szCs w:val="28"/>
          <w:lang w:val="bg-BG" w:eastAsia="en-US"/>
        </w:rPr>
        <w:t xml:space="preserve"> /за сравнение</w:t>
      </w:r>
      <w:r w:rsidR="00E23332">
        <w:rPr>
          <w:sz w:val="28"/>
          <w:szCs w:val="28"/>
          <w:lang w:val="bg-BG" w:eastAsia="en-US"/>
        </w:rPr>
        <w:t>:</w:t>
      </w:r>
      <w:r w:rsidR="00167AAC">
        <w:rPr>
          <w:sz w:val="28"/>
          <w:szCs w:val="28"/>
          <w:lang w:val="bg-BG" w:eastAsia="en-US"/>
        </w:rPr>
        <w:t xml:space="preserve"> з</w:t>
      </w:r>
      <w:r w:rsidR="003419FA">
        <w:rPr>
          <w:sz w:val="28"/>
          <w:szCs w:val="28"/>
          <w:lang w:val="bg-BG" w:eastAsia="en-US"/>
        </w:rPr>
        <w:t>а 2014</w:t>
      </w:r>
      <w:r w:rsidR="00B9741E">
        <w:rPr>
          <w:sz w:val="28"/>
          <w:szCs w:val="28"/>
          <w:lang w:val="bg-BG" w:eastAsia="en-US"/>
        </w:rPr>
        <w:t xml:space="preserve"> </w:t>
      </w:r>
      <w:r w:rsidR="003419FA">
        <w:rPr>
          <w:sz w:val="28"/>
          <w:szCs w:val="28"/>
          <w:lang w:val="bg-BG" w:eastAsia="en-US"/>
        </w:rPr>
        <w:t xml:space="preserve">г.- </w:t>
      </w:r>
      <w:r w:rsidRPr="000A7D7C">
        <w:rPr>
          <w:sz w:val="28"/>
          <w:szCs w:val="28"/>
          <w:lang w:val="bg-BG" w:eastAsia="en-US"/>
        </w:rPr>
        <w:t xml:space="preserve"> 41.38 бр.</w:t>
      </w:r>
      <w:r w:rsidR="00167AAC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2013 г. - 52.88 бр., 2012 г. - 62.72 бр., 2011 г.</w:t>
      </w:r>
      <w:r w:rsidR="00167AAC">
        <w:rPr>
          <w:sz w:val="28"/>
          <w:szCs w:val="28"/>
          <w:lang w:val="bg-BG" w:eastAsia="en-US"/>
        </w:rPr>
        <w:t xml:space="preserve"> -</w:t>
      </w:r>
      <w:r w:rsidR="00E23332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69.81 бр.</w:t>
      </w:r>
      <w:r w:rsidRPr="000A7D7C">
        <w:rPr>
          <w:sz w:val="28"/>
          <w:szCs w:val="28"/>
          <w:lang w:val="bg-BG" w:eastAsia="en-US"/>
        </w:rPr>
        <w:t>/.</w:t>
      </w:r>
      <w:r w:rsidR="00BE771D">
        <w:rPr>
          <w:sz w:val="28"/>
          <w:szCs w:val="28"/>
          <w:lang w:val="bg-BG" w:eastAsia="en-US"/>
        </w:rPr>
        <w:t xml:space="preserve">        </w:t>
      </w:r>
    </w:p>
    <w:p w:rsidR="00F7303A" w:rsidRPr="000A7D7C" w:rsidRDefault="000A7D7C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Средната продължителност на разглеждане на граждански дела от насрочването им до постановяване на съдебния акт е</w:t>
      </w:r>
      <w:r w:rsidR="00BE771D">
        <w:rPr>
          <w:sz w:val="28"/>
          <w:szCs w:val="28"/>
          <w:lang w:val="bg-BG" w:eastAsia="en-US"/>
        </w:rPr>
        <w:t xml:space="preserve"> 14.18 дни</w:t>
      </w:r>
      <w:r w:rsidR="00B9741E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/за сравнение през 2014</w:t>
      </w:r>
      <w:r w:rsidR="00B9741E">
        <w:rPr>
          <w:sz w:val="28"/>
          <w:szCs w:val="28"/>
          <w:lang w:val="bg-BG" w:eastAsia="en-US"/>
        </w:rPr>
        <w:t xml:space="preserve"> </w:t>
      </w:r>
      <w:r w:rsidR="00167AAC">
        <w:rPr>
          <w:sz w:val="28"/>
          <w:szCs w:val="28"/>
          <w:lang w:val="bg-BG" w:eastAsia="en-US"/>
        </w:rPr>
        <w:t>г.</w:t>
      </w:r>
      <w:r w:rsidR="00B9741E">
        <w:rPr>
          <w:sz w:val="28"/>
          <w:szCs w:val="28"/>
          <w:lang w:val="bg-BG" w:eastAsia="en-US"/>
        </w:rPr>
        <w:t xml:space="preserve"> е</w:t>
      </w:r>
      <w:r w:rsidRPr="000A7D7C">
        <w:rPr>
          <w:sz w:val="28"/>
          <w:szCs w:val="28"/>
          <w:lang w:val="bg-BG" w:eastAsia="en-US"/>
        </w:rPr>
        <w:t xml:space="preserve"> 18.57 дни</w:t>
      </w:r>
      <w:r w:rsidR="00A507DB">
        <w:rPr>
          <w:sz w:val="28"/>
          <w:szCs w:val="28"/>
          <w:lang w:val="bg-BG" w:eastAsia="en-US"/>
        </w:rPr>
        <w:t xml:space="preserve">, </w:t>
      </w:r>
      <w:r w:rsidRPr="000A7D7C">
        <w:rPr>
          <w:sz w:val="28"/>
          <w:szCs w:val="28"/>
          <w:lang w:val="bg-BG" w:eastAsia="en-US"/>
        </w:rPr>
        <w:t>2013 г. - 12.21 дни, 2012 г. - 11.17 дни, 2011 г. - 11.75дни/.</w:t>
      </w:r>
      <w:r w:rsidR="00F7303A">
        <w:rPr>
          <w:sz w:val="28"/>
          <w:szCs w:val="28"/>
          <w:lang w:val="bg-BG" w:eastAsia="en-US"/>
        </w:rPr>
        <w:t xml:space="preserve">       </w:t>
      </w:r>
    </w:p>
    <w:p w:rsidR="000A7D7C" w:rsidRP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Видно от посочените данни за постъпление на гражданските дела за отчетната година, броят на приключилите дела и сроковете на свършване следва извода,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 xml:space="preserve">че съдиите в гражданското отделение са работили при значително и сравнително еднакво натоварване. Следва да се отбележи, че от </w:t>
      </w:r>
      <w:r w:rsidR="00A507DB">
        <w:rPr>
          <w:sz w:val="28"/>
          <w:szCs w:val="28"/>
          <w:lang w:val="bg-BG" w:eastAsia="en-US"/>
        </w:rPr>
        <w:t>м.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04.2015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г.</w:t>
      </w:r>
      <w:r w:rsidRPr="000A7D7C">
        <w:rPr>
          <w:sz w:val="28"/>
          <w:szCs w:val="28"/>
          <w:lang w:val="bg-BG" w:eastAsia="en-US"/>
        </w:rPr>
        <w:t xml:space="preserve"> съдия </w:t>
      </w:r>
      <w:r w:rsidR="00E20061">
        <w:rPr>
          <w:sz w:val="28"/>
          <w:szCs w:val="28"/>
          <w:lang w:val="bg-BG" w:eastAsia="en-US"/>
        </w:rPr>
        <w:t>Минчева</w:t>
      </w:r>
      <w:r w:rsidRPr="000A7D7C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е</w:t>
      </w:r>
      <w:r w:rsidR="00E20061">
        <w:rPr>
          <w:sz w:val="28"/>
          <w:szCs w:val="28"/>
          <w:lang w:val="bg-BG" w:eastAsia="en-US"/>
        </w:rPr>
        <w:t xml:space="preserve"> спряна от разпредел</w:t>
      </w:r>
      <w:r w:rsidR="00A507DB">
        <w:rPr>
          <w:sz w:val="28"/>
          <w:szCs w:val="28"/>
          <w:lang w:val="bg-BG" w:eastAsia="en-US"/>
        </w:rPr>
        <w:t>ение</w:t>
      </w:r>
      <w:r w:rsidR="006F3C79">
        <w:rPr>
          <w:sz w:val="28"/>
          <w:szCs w:val="28"/>
          <w:lang w:val="bg-BG" w:eastAsia="en-US"/>
        </w:rPr>
        <w:t xml:space="preserve"> на дела ,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предвид предстоящото й пенсиониране,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а</w:t>
      </w:r>
      <w:r w:rsidR="00E20061">
        <w:rPr>
          <w:sz w:val="28"/>
          <w:szCs w:val="28"/>
          <w:lang w:val="bg-BG" w:eastAsia="en-US"/>
        </w:rPr>
        <w:t xml:space="preserve"> с</w:t>
      </w:r>
      <w:r w:rsidR="00B9741E">
        <w:rPr>
          <w:sz w:val="28"/>
          <w:szCs w:val="28"/>
          <w:lang w:val="bg-BG" w:eastAsia="en-US"/>
        </w:rPr>
        <w:t xml:space="preserve">ъдия </w:t>
      </w:r>
      <w:r w:rsidR="00A507DB">
        <w:rPr>
          <w:sz w:val="28"/>
          <w:szCs w:val="28"/>
          <w:lang w:val="bg-BG" w:eastAsia="en-US"/>
        </w:rPr>
        <w:t>Т</w:t>
      </w:r>
      <w:r w:rsidR="00E20061">
        <w:rPr>
          <w:sz w:val="28"/>
          <w:szCs w:val="28"/>
          <w:lang w:val="bg-BG" w:eastAsia="en-US"/>
        </w:rPr>
        <w:t>енева е пост</w:t>
      </w:r>
      <w:r w:rsidR="00A507DB">
        <w:rPr>
          <w:sz w:val="28"/>
          <w:szCs w:val="28"/>
          <w:lang w:val="bg-BG" w:eastAsia="en-US"/>
        </w:rPr>
        <w:t>ъ</w:t>
      </w:r>
      <w:r w:rsidR="00E20061">
        <w:rPr>
          <w:sz w:val="28"/>
          <w:szCs w:val="28"/>
          <w:lang w:val="bg-BG" w:eastAsia="en-US"/>
        </w:rPr>
        <w:t>пила на работа в РС</w:t>
      </w:r>
      <w:r w:rsidR="00B9741E">
        <w:rPr>
          <w:sz w:val="28"/>
          <w:szCs w:val="28"/>
          <w:lang w:val="bg-BG" w:eastAsia="en-US"/>
        </w:rPr>
        <w:t xml:space="preserve"> </w:t>
      </w:r>
      <w:r w:rsidR="00E20061">
        <w:rPr>
          <w:sz w:val="28"/>
          <w:szCs w:val="28"/>
          <w:lang w:val="bg-BG" w:eastAsia="en-US"/>
        </w:rPr>
        <w:t>-</w:t>
      </w:r>
      <w:r w:rsidR="00B9741E">
        <w:rPr>
          <w:sz w:val="28"/>
          <w:szCs w:val="28"/>
          <w:lang w:val="bg-BG" w:eastAsia="en-US"/>
        </w:rPr>
        <w:t xml:space="preserve"> </w:t>
      </w:r>
      <w:r w:rsidR="00E20061">
        <w:rPr>
          <w:sz w:val="28"/>
          <w:szCs w:val="28"/>
          <w:lang w:val="bg-BG" w:eastAsia="en-US"/>
        </w:rPr>
        <w:t>Казанлъ</w:t>
      </w:r>
      <w:r w:rsidR="00A507DB">
        <w:rPr>
          <w:sz w:val="28"/>
          <w:szCs w:val="28"/>
          <w:lang w:val="bg-BG" w:eastAsia="en-US"/>
        </w:rPr>
        <w:t>к през м.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07.2015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г.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Отново основното постъпление на делата е по заповедн</w:t>
      </w:r>
      <w:r w:rsidR="006F3C79">
        <w:rPr>
          <w:sz w:val="28"/>
          <w:szCs w:val="28"/>
          <w:lang w:val="bg-BG" w:eastAsia="en-US"/>
        </w:rPr>
        <w:t xml:space="preserve">ите </w:t>
      </w:r>
      <w:r w:rsidRPr="000A7D7C">
        <w:rPr>
          <w:sz w:val="28"/>
          <w:szCs w:val="28"/>
          <w:lang w:val="bg-BG" w:eastAsia="en-US"/>
        </w:rPr>
        <w:t xml:space="preserve"> производств</w:t>
      </w:r>
      <w:r w:rsidR="006F3C79">
        <w:rPr>
          <w:sz w:val="28"/>
          <w:szCs w:val="28"/>
          <w:lang w:val="bg-BG" w:eastAsia="en-US"/>
        </w:rPr>
        <w:t xml:space="preserve">а </w:t>
      </w:r>
      <w:r w:rsidRPr="000A7D7C">
        <w:rPr>
          <w:sz w:val="28"/>
          <w:szCs w:val="28"/>
          <w:lang w:val="bg-BG" w:eastAsia="en-US"/>
        </w:rPr>
        <w:t xml:space="preserve"> и последвалите след това облигационни спорове.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292ED6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През отчетния период са обжалвани общо</w:t>
      </w:r>
      <w:r w:rsidR="00E20061">
        <w:rPr>
          <w:sz w:val="28"/>
          <w:szCs w:val="28"/>
          <w:lang w:val="bg-BG" w:eastAsia="en-US"/>
        </w:rPr>
        <w:t xml:space="preserve"> 174 бр.</w:t>
      </w:r>
      <w:r w:rsidR="00B9741E">
        <w:rPr>
          <w:sz w:val="28"/>
          <w:szCs w:val="28"/>
          <w:lang w:val="bg-BG" w:eastAsia="en-US"/>
        </w:rPr>
        <w:t xml:space="preserve"> </w:t>
      </w:r>
      <w:r w:rsidR="0071547A">
        <w:rPr>
          <w:sz w:val="28"/>
          <w:szCs w:val="28"/>
          <w:lang w:val="bg-BG" w:eastAsia="en-US"/>
        </w:rPr>
        <w:t>граждански</w:t>
      </w:r>
      <w:r w:rsidR="00B9741E">
        <w:rPr>
          <w:sz w:val="28"/>
          <w:szCs w:val="28"/>
          <w:lang w:val="bg-BG" w:eastAsia="en-US"/>
        </w:rPr>
        <w:t xml:space="preserve"> </w:t>
      </w:r>
      <w:r w:rsidR="00E20061">
        <w:rPr>
          <w:sz w:val="28"/>
          <w:szCs w:val="28"/>
          <w:lang w:val="bg-BG" w:eastAsia="en-US"/>
        </w:rPr>
        <w:t>дела</w:t>
      </w:r>
      <w:r w:rsidR="002F4B23">
        <w:rPr>
          <w:sz w:val="28"/>
          <w:szCs w:val="28"/>
          <w:lang w:val="bg-BG" w:eastAsia="en-US"/>
        </w:rPr>
        <w:t>.</w:t>
      </w:r>
      <w:r w:rsidR="00B9741E">
        <w:rPr>
          <w:lang w:val="bg-BG"/>
        </w:rPr>
        <w:t xml:space="preserve"> </w:t>
      </w:r>
      <w:r w:rsidR="00B9741E" w:rsidRPr="00B9741E">
        <w:rPr>
          <w:sz w:val="28"/>
          <w:szCs w:val="28"/>
          <w:lang w:val="bg-BG"/>
        </w:rPr>
        <w:t>От</w:t>
      </w:r>
      <w:r w:rsidR="00E20061" w:rsidRPr="00E20061">
        <w:rPr>
          <w:sz w:val="28"/>
          <w:szCs w:val="28"/>
          <w:lang w:val="bg-BG" w:eastAsia="en-US"/>
        </w:rPr>
        <w:t xml:space="preserve"> върнатите към края на отчетния период дела е видно</w:t>
      </w:r>
      <w:r w:rsidR="00E20061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="00E20061">
        <w:rPr>
          <w:sz w:val="28"/>
          <w:szCs w:val="28"/>
          <w:lang w:val="bg-BG" w:eastAsia="en-US"/>
        </w:rPr>
        <w:t>че</w:t>
      </w:r>
      <w:r w:rsidR="002F4B23">
        <w:rPr>
          <w:sz w:val="28"/>
          <w:szCs w:val="28"/>
          <w:lang w:val="bg-BG" w:eastAsia="en-US"/>
        </w:rPr>
        <w:t xml:space="preserve"> 114</w:t>
      </w:r>
      <w:r w:rsidR="0071547A">
        <w:rPr>
          <w:sz w:val="28"/>
          <w:szCs w:val="28"/>
          <w:lang w:val="bg-BG" w:eastAsia="en-US"/>
        </w:rPr>
        <w:t xml:space="preserve"> бр. съдебни актове</w:t>
      </w:r>
      <w:r w:rsidR="002F4B23">
        <w:rPr>
          <w:sz w:val="28"/>
          <w:szCs w:val="28"/>
          <w:lang w:val="bg-BG" w:eastAsia="en-US"/>
        </w:rPr>
        <w:t xml:space="preserve"> са оставени в сила,</w:t>
      </w:r>
      <w:r w:rsidR="00B9741E">
        <w:rPr>
          <w:sz w:val="28"/>
          <w:szCs w:val="28"/>
          <w:lang w:val="bg-BG" w:eastAsia="en-US"/>
        </w:rPr>
        <w:t xml:space="preserve"> </w:t>
      </w:r>
      <w:r w:rsidR="002F4B23">
        <w:rPr>
          <w:sz w:val="28"/>
          <w:szCs w:val="28"/>
          <w:lang w:val="bg-BG" w:eastAsia="en-US"/>
        </w:rPr>
        <w:t>което представлява 66.67 %,</w:t>
      </w:r>
      <w:r w:rsidR="00E20061">
        <w:rPr>
          <w:sz w:val="28"/>
          <w:szCs w:val="28"/>
          <w:lang w:val="bg-BG" w:eastAsia="en-US"/>
        </w:rPr>
        <w:t xml:space="preserve"> </w:t>
      </w:r>
      <w:r w:rsidR="00852423">
        <w:rPr>
          <w:sz w:val="28"/>
          <w:szCs w:val="28"/>
          <w:lang w:val="bg-BG" w:eastAsia="en-US"/>
        </w:rPr>
        <w:t>изцяло отменени</w:t>
      </w:r>
      <w:r w:rsidR="00A507DB">
        <w:rPr>
          <w:sz w:val="28"/>
          <w:szCs w:val="28"/>
          <w:lang w:val="bg-BG" w:eastAsia="en-US"/>
        </w:rPr>
        <w:t xml:space="preserve"> са </w:t>
      </w:r>
      <w:r w:rsidR="00852423">
        <w:rPr>
          <w:sz w:val="28"/>
          <w:szCs w:val="28"/>
          <w:lang w:val="bg-BG" w:eastAsia="en-US"/>
        </w:rPr>
        <w:t>32 бр.</w:t>
      </w:r>
      <w:r w:rsidR="00B9741E">
        <w:rPr>
          <w:sz w:val="28"/>
          <w:szCs w:val="28"/>
          <w:lang w:val="bg-BG" w:eastAsia="en-US"/>
        </w:rPr>
        <w:t xml:space="preserve"> </w:t>
      </w:r>
      <w:r w:rsidR="00852423">
        <w:rPr>
          <w:sz w:val="28"/>
          <w:szCs w:val="28"/>
          <w:lang w:val="bg-BG" w:eastAsia="en-US"/>
        </w:rPr>
        <w:t>актове</w:t>
      </w:r>
      <w:r w:rsidR="00B9741E">
        <w:rPr>
          <w:sz w:val="28"/>
          <w:szCs w:val="28"/>
          <w:lang w:val="bg-BG" w:eastAsia="en-US"/>
        </w:rPr>
        <w:t xml:space="preserve"> </w:t>
      </w:r>
      <w:r w:rsidR="00A507DB">
        <w:rPr>
          <w:sz w:val="28"/>
          <w:szCs w:val="28"/>
          <w:lang w:val="bg-BG" w:eastAsia="en-US"/>
        </w:rPr>
        <w:t>-</w:t>
      </w:r>
      <w:r w:rsidR="00B9741E">
        <w:rPr>
          <w:sz w:val="28"/>
          <w:szCs w:val="28"/>
          <w:lang w:val="bg-BG" w:eastAsia="en-US"/>
        </w:rPr>
        <w:t xml:space="preserve"> </w:t>
      </w:r>
      <w:r w:rsidR="00852423">
        <w:rPr>
          <w:sz w:val="28"/>
          <w:szCs w:val="28"/>
          <w:lang w:val="bg-BG" w:eastAsia="en-US"/>
        </w:rPr>
        <w:t>18.71%,</w:t>
      </w:r>
      <w:r w:rsidR="00B9741E">
        <w:rPr>
          <w:sz w:val="28"/>
          <w:szCs w:val="28"/>
          <w:lang w:val="bg-BG" w:eastAsia="en-US"/>
        </w:rPr>
        <w:t xml:space="preserve"> </w:t>
      </w:r>
      <w:r w:rsidR="00292ED6">
        <w:rPr>
          <w:sz w:val="28"/>
          <w:szCs w:val="28"/>
          <w:lang w:val="bg-BG" w:eastAsia="en-US"/>
        </w:rPr>
        <w:t>от които</w:t>
      </w:r>
      <w:r w:rsidR="00B9741E">
        <w:rPr>
          <w:sz w:val="28"/>
          <w:szCs w:val="28"/>
          <w:lang w:val="bg-BG" w:eastAsia="en-US"/>
        </w:rPr>
        <w:t>:</w:t>
      </w:r>
      <w:r w:rsidR="00292ED6">
        <w:rPr>
          <w:sz w:val="28"/>
          <w:szCs w:val="28"/>
          <w:lang w:val="bg-BG" w:eastAsia="en-US"/>
        </w:rPr>
        <w:t xml:space="preserve"> поради виновно поведение на съд</w:t>
      </w:r>
      <w:r w:rsidR="00A507DB">
        <w:rPr>
          <w:sz w:val="28"/>
          <w:szCs w:val="28"/>
          <w:lang w:val="bg-BG" w:eastAsia="en-US"/>
        </w:rPr>
        <w:t>а</w:t>
      </w:r>
      <w:r w:rsidR="00B9741E">
        <w:rPr>
          <w:sz w:val="28"/>
          <w:szCs w:val="28"/>
          <w:lang w:val="bg-BG" w:eastAsia="en-US"/>
        </w:rPr>
        <w:t xml:space="preserve"> </w:t>
      </w:r>
      <w:r w:rsidR="00914068">
        <w:rPr>
          <w:sz w:val="28"/>
          <w:szCs w:val="28"/>
          <w:lang w:val="bg-BG" w:eastAsia="en-US"/>
        </w:rPr>
        <w:t>–</w:t>
      </w:r>
      <w:r w:rsidR="00B32B18">
        <w:rPr>
          <w:sz w:val="28"/>
          <w:szCs w:val="28"/>
          <w:lang w:val="bg-BG" w:eastAsia="en-US"/>
        </w:rPr>
        <w:t xml:space="preserve"> </w:t>
      </w:r>
      <w:r w:rsidR="0071547A">
        <w:rPr>
          <w:sz w:val="28"/>
          <w:szCs w:val="28"/>
          <w:lang w:val="bg-BG" w:eastAsia="en-US"/>
        </w:rPr>
        <w:t>17</w:t>
      </w:r>
      <w:r w:rsidR="00914068">
        <w:rPr>
          <w:sz w:val="28"/>
          <w:szCs w:val="28"/>
          <w:lang w:val="bg-BG" w:eastAsia="en-US"/>
        </w:rPr>
        <w:t xml:space="preserve"> </w:t>
      </w:r>
      <w:r w:rsidR="00292ED6">
        <w:rPr>
          <w:sz w:val="28"/>
          <w:szCs w:val="28"/>
          <w:lang w:val="bg-BG" w:eastAsia="en-US"/>
        </w:rPr>
        <w:t>бр.,</w:t>
      </w:r>
      <w:r w:rsidR="00A507DB">
        <w:rPr>
          <w:sz w:val="28"/>
          <w:szCs w:val="28"/>
          <w:lang w:val="bg-BG" w:eastAsia="en-US"/>
        </w:rPr>
        <w:t xml:space="preserve"> </w:t>
      </w:r>
      <w:r w:rsidR="00292ED6">
        <w:rPr>
          <w:sz w:val="28"/>
          <w:szCs w:val="28"/>
          <w:lang w:val="bg-BG" w:eastAsia="en-US"/>
        </w:rPr>
        <w:t xml:space="preserve">а по обективни причини - </w:t>
      </w:r>
      <w:r w:rsidR="00852423" w:rsidRPr="00852423">
        <w:rPr>
          <w:sz w:val="28"/>
          <w:szCs w:val="28"/>
          <w:lang w:val="bg-BG" w:eastAsia="en-US"/>
        </w:rPr>
        <w:t xml:space="preserve">представяне на нови доказателства, отказ от иска пред </w:t>
      </w:r>
      <w:proofErr w:type="spellStart"/>
      <w:r w:rsidR="00852423" w:rsidRPr="00852423">
        <w:rPr>
          <w:sz w:val="28"/>
          <w:szCs w:val="28"/>
          <w:lang w:val="bg-BG" w:eastAsia="en-US"/>
        </w:rPr>
        <w:t>въззивната</w:t>
      </w:r>
      <w:proofErr w:type="spellEnd"/>
      <w:r w:rsidR="00852423" w:rsidRPr="00852423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съда/</w:t>
      </w:r>
      <w:r w:rsidR="00A507DB">
        <w:rPr>
          <w:sz w:val="28"/>
          <w:szCs w:val="28"/>
          <w:lang w:val="bg-BG" w:eastAsia="en-US"/>
        </w:rPr>
        <w:t xml:space="preserve"> </w:t>
      </w:r>
      <w:r w:rsidR="00852423">
        <w:rPr>
          <w:sz w:val="28"/>
          <w:szCs w:val="28"/>
          <w:lang w:val="bg-BG" w:eastAsia="en-US"/>
        </w:rPr>
        <w:t>-</w:t>
      </w:r>
      <w:r w:rsidR="00B9741E">
        <w:rPr>
          <w:sz w:val="28"/>
          <w:szCs w:val="28"/>
          <w:lang w:val="bg-BG" w:eastAsia="en-US"/>
        </w:rPr>
        <w:t xml:space="preserve"> </w:t>
      </w:r>
      <w:r w:rsidR="0071547A">
        <w:rPr>
          <w:sz w:val="28"/>
          <w:szCs w:val="28"/>
          <w:lang w:val="bg-BG" w:eastAsia="en-US"/>
        </w:rPr>
        <w:t>15</w:t>
      </w:r>
      <w:r w:rsidR="00B9741E">
        <w:rPr>
          <w:sz w:val="28"/>
          <w:szCs w:val="28"/>
          <w:lang w:val="bg-BG" w:eastAsia="en-US"/>
        </w:rPr>
        <w:t xml:space="preserve"> </w:t>
      </w:r>
      <w:r w:rsidR="00292ED6">
        <w:rPr>
          <w:sz w:val="28"/>
          <w:szCs w:val="28"/>
          <w:lang w:val="bg-BG" w:eastAsia="en-US"/>
        </w:rPr>
        <w:t>бр.</w:t>
      </w:r>
      <w:r w:rsidR="00B9741E">
        <w:rPr>
          <w:sz w:val="28"/>
          <w:szCs w:val="28"/>
          <w:lang w:val="bg-BG" w:eastAsia="en-US"/>
        </w:rPr>
        <w:t xml:space="preserve">; </w:t>
      </w:r>
      <w:r w:rsidR="00292ED6">
        <w:rPr>
          <w:sz w:val="28"/>
          <w:szCs w:val="28"/>
          <w:lang w:val="bg-BG" w:eastAsia="en-US"/>
        </w:rPr>
        <w:t>25</w:t>
      </w:r>
      <w:r w:rsidR="00B9741E">
        <w:rPr>
          <w:sz w:val="28"/>
          <w:szCs w:val="28"/>
          <w:lang w:val="bg-BG" w:eastAsia="en-US"/>
        </w:rPr>
        <w:t xml:space="preserve"> </w:t>
      </w:r>
      <w:r w:rsidR="00292ED6">
        <w:rPr>
          <w:sz w:val="28"/>
          <w:szCs w:val="28"/>
          <w:lang w:val="bg-BG" w:eastAsia="en-US"/>
        </w:rPr>
        <w:t>бр.</w:t>
      </w:r>
      <w:r w:rsidR="00CE191F">
        <w:rPr>
          <w:sz w:val="28"/>
          <w:szCs w:val="28"/>
          <w:lang w:val="bg-BG" w:eastAsia="en-US"/>
        </w:rPr>
        <w:t xml:space="preserve"> -</w:t>
      </w:r>
      <w:r w:rsidR="00A507DB">
        <w:rPr>
          <w:sz w:val="28"/>
          <w:szCs w:val="28"/>
          <w:lang w:val="bg-BG" w:eastAsia="en-US"/>
        </w:rPr>
        <w:t xml:space="preserve"> </w:t>
      </w:r>
      <w:r w:rsidR="00CE191F">
        <w:rPr>
          <w:sz w:val="28"/>
          <w:szCs w:val="28"/>
          <w:lang w:val="bg-BG" w:eastAsia="en-US"/>
        </w:rPr>
        <w:t xml:space="preserve">14.62 % </w:t>
      </w:r>
      <w:r w:rsidR="00A507DB">
        <w:rPr>
          <w:sz w:val="28"/>
          <w:szCs w:val="28"/>
          <w:lang w:val="bg-BG" w:eastAsia="en-US"/>
        </w:rPr>
        <w:t xml:space="preserve">съдебни акта </w:t>
      </w:r>
      <w:r w:rsidR="00292ED6">
        <w:rPr>
          <w:sz w:val="28"/>
          <w:szCs w:val="28"/>
          <w:lang w:val="bg-BG" w:eastAsia="en-US"/>
        </w:rPr>
        <w:t xml:space="preserve"> са потвърдени в едната част,</w:t>
      </w:r>
      <w:r w:rsidR="00B9741E">
        <w:rPr>
          <w:sz w:val="28"/>
          <w:szCs w:val="28"/>
          <w:lang w:val="bg-BG" w:eastAsia="en-US"/>
        </w:rPr>
        <w:t xml:space="preserve"> </w:t>
      </w:r>
      <w:r w:rsidR="00292ED6">
        <w:rPr>
          <w:sz w:val="28"/>
          <w:szCs w:val="28"/>
          <w:lang w:val="bg-BG" w:eastAsia="en-US"/>
        </w:rPr>
        <w:t>отменени или обезсилени по об</w:t>
      </w:r>
      <w:r w:rsidR="00CE191F">
        <w:rPr>
          <w:sz w:val="28"/>
          <w:szCs w:val="28"/>
          <w:lang w:val="bg-BG" w:eastAsia="en-US"/>
        </w:rPr>
        <w:t>ективни причини в другата част.</w:t>
      </w:r>
    </w:p>
    <w:p w:rsidR="000A7D7C" w:rsidRDefault="00A507DB" w:rsidP="00B974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през 2014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били обжалвани </w:t>
      </w:r>
      <w:r w:rsidR="000A7D7C" w:rsidRPr="000A7D7C">
        <w:rPr>
          <w:sz w:val="28"/>
          <w:szCs w:val="28"/>
          <w:lang w:val="bg-BG" w:eastAsia="en-US"/>
        </w:rPr>
        <w:t xml:space="preserve">203 бр.  актове, постановени по граждански дела. От </w:t>
      </w:r>
      <w:r>
        <w:rPr>
          <w:sz w:val="28"/>
          <w:szCs w:val="28"/>
          <w:lang w:val="bg-BG" w:eastAsia="en-US"/>
        </w:rPr>
        <w:t xml:space="preserve"> тях  </w:t>
      </w:r>
      <w:r w:rsidR="000A7D7C" w:rsidRPr="000A7D7C">
        <w:rPr>
          <w:sz w:val="28"/>
          <w:szCs w:val="28"/>
          <w:lang w:val="bg-BG" w:eastAsia="en-US"/>
        </w:rPr>
        <w:t xml:space="preserve">129 бр. са </w:t>
      </w:r>
      <w:r>
        <w:rPr>
          <w:sz w:val="28"/>
          <w:szCs w:val="28"/>
          <w:lang w:val="bg-BG" w:eastAsia="en-US"/>
        </w:rPr>
        <w:t xml:space="preserve"> били </w:t>
      </w:r>
      <w:r w:rsidR="000A7D7C" w:rsidRPr="000A7D7C">
        <w:rPr>
          <w:sz w:val="28"/>
          <w:szCs w:val="28"/>
          <w:lang w:val="bg-BG" w:eastAsia="en-US"/>
        </w:rPr>
        <w:t xml:space="preserve">оставени в сила, което представлява 70.11 %, 30 бр. са отменени  изцяло – 16.30 % и 9 бр. са отменени частично, поради представяне на нови доказателства, отказ от иска пред </w:t>
      </w:r>
      <w:proofErr w:type="spellStart"/>
      <w:r w:rsidR="000A7D7C" w:rsidRPr="000A7D7C">
        <w:rPr>
          <w:sz w:val="28"/>
          <w:szCs w:val="28"/>
          <w:lang w:val="bg-BG" w:eastAsia="en-US"/>
        </w:rPr>
        <w:t>въззивната</w:t>
      </w:r>
      <w:proofErr w:type="spellEnd"/>
      <w:r w:rsidR="000A7D7C" w:rsidRPr="000A7D7C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съда/  или 4.89 %. За сравнение следва да се посочи, че през 2013 г. са потвърдени  изцяло 63.24 %, отменени  изцяло - 16.75 %, през 2012 г. процентът на потвърдените  актове е бил 65.31, на отменените изцяло – 19.7 %, а през 2011 г. са  потвърдени 53.34 % и отменени изцяло – 12.12 %.</w:t>
      </w:r>
    </w:p>
    <w:p w:rsidR="00E20061" w:rsidRDefault="00126024" w:rsidP="00B974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Сравнителният анализ на този показател през годините води до извода за едни много добри и стабилни резултати през изминалата година,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се констатира,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че в по-голямата си част причината за отмяната на съд</w:t>
      </w:r>
      <w:r w:rsidR="00B9741E">
        <w:rPr>
          <w:sz w:val="28"/>
          <w:szCs w:val="28"/>
          <w:lang w:val="bg-BG" w:eastAsia="en-US"/>
        </w:rPr>
        <w:t xml:space="preserve">ебните </w:t>
      </w:r>
      <w:r>
        <w:rPr>
          <w:sz w:val="28"/>
          <w:szCs w:val="28"/>
          <w:lang w:val="bg-BG" w:eastAsia="en-US"/>
        </w:rPr>
        <w:t>актове  се дължи на невиновното поведение на съда.</w:t>
      </w:r>
    </w:p>
    <w:p w:rsidR="00394D0E" w:rsidRDefault="00394D0E" w:rsidP="000A7D7C">
      <w:pPr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</w:p>
    <w:p w:rsidR="000A7D7C" w:rsidRPr="00394D0E" w:rsidRDefault="000A7D7C" w:rsidP="00B9741E">
      <w:pPr>
        <w:ind w:firstLine="708"/>
        <w:jc w:val="both"/>
        <w:rPr>
          <w:b/>
          <w:i/>
          <w:sz w:val="28"/>
          <w:szCs w:val="28"/>
          <w:lang w:val="bg-BG" w:eastAsia="en-US"/>
        </w:rPr>
      </w:pPr>
      <w:proofErr w:type="spellStart"/>
      <w:r w:rsidRPr="000A7D7C">
        <w:rPr>
          <w:sz w:val="28"/>
          <w:szCs w:val="28"/>
          <w:lang w:val="bg-BG" w:eastAsia="en-US"/>
        </w:rPr>
        <w:t>Средномесечно</w:t>
      </w:r>
      <w:proofErr w:type="spellEnd"/>
      <w:r w:rsidRPr="000A7D7C">
        <w:rPr>
          <w:sz w:val="28"/>
          <w:szCs w:val="28"/>
          <w:lang w:val="bg-BG" w:eastAsia="en-US"/>
        </w:rPr>
        <w:t xml:space="preserve"> съдиите от гражданското отделение са разглеждали по </w:t>
      </w:r>
      <w:r w:rsidRPr="004673E4">
        <w:rPr>
          <w:sz w:val="28"/>
          <w:szCs w:val="28"/>
          <w:lang w:val="bg-BG" w:eastAsia="en-US"/>
        </w:rPr>
        <w:t>6</w:t>
      </w:r>
      <w:r w:rsidR="00852423" w:rsidRPr="004673E4">
        <w:rPr>
          <w:sz w:val="28"/>
          <w:szCs w:val="28"/>
          <w:lang w:val="bg-BG" w:eastAsia="en-US"/>
        </w:rPr>
        <w:t>0.12</w:t>
      </w:r>
      <w:r w:rsidRPr="004673E4">
        <w:rPr>
          <w:sz w:val="28"/>
          <w:szCs w:val="28"/>
          <w:lang w:val="bg-BG" w:eastAsia="en-US"/>
        </w:rPr>
        <w:t xml:space="preserve"> бр. дела.</w:t>
      </w:r>
    </w:p>
    <w:p w:rsidR="000A7D7C" w:rsidRP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През годината няма постъпили молби за определян</w:t>
      </w:r>
      <w:r w:rsidR="00E20061">
        <w:rPr>
          <w:sz w:val="28"/>
          <w:szCs w:val="28"/>
          <w:lang w:val="bg-BG" w:eastAsia="en-US"/>
        </w:rPr>
        <w:t>е</w:t>
      </w:r>
      <w:r w:rsidRPr="000A7D7C">
        <w:rPr>
          <w:sz w:val="28"/>
          <w:szCs w:val="28"/>
          <w:lang w:val="bg-BG" w:eastAsia="en-US"/>
        </w:rPr>
        <w:t xml:space="preserve"> на срок при бавност.</w:t>
      </w:r>
    </w:p>
    <w:p w:rsid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Изложените статистически данни и техният анализ дават основание да се приеме, че през 201</w:t>
      </w:r>
      <w:r w:rsidR="00394D0E">
        <w:rPr>
          <w:sz w:val="28"/>
          <w:szCs w:val="28"/>
          <w:lang w:val="bg-BG" w:eastAsia="en-US"/>
        </w:rPr>
        <w:t>5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г. се е запазила тенденцията за бързина при насрочване,</w:t>
      </w:r>
      <w:r w:rsidR="00B9741E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разглеждане и решаване на делата.</w:t>
      </w:r>
    </w:p>
    <w:p w:rsidR="000A7D7C" w:rsidRPr="000A7D7C" w:rsidRDefault="00394D0E" w:rsidP="00B974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>В гражданското отделение при РС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гр.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Казанлък през 2015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са работили съдиите</w:t>
      </w:r>
      <w:r w:rsidR="00D924A0">
        <w:rPr>
          <w:sz w:val="28"/>
          <w:szCs w:val="28"/>
          <w:lang w:val="bg-BG" w:eastAsia="en-US"/>
        </w:rPr>
        <w:t>:</w:t>
      </w:r>
      <w:r>
        <w:rPr>
          <w:sz w:val="28"/>
          <w:szCs w:val="28"/>
          <w:lang w:val="bg-BG" w:eastAsia="en-US"/>
        </w:rPr>
        <w:t xml:space="preserve"> </w:t>
      </w:r>
      <w:proofErr w:type="spellStart"/>
      <w:r w:rsidR="000A7D7C" w:rsidRPr="000A7D7C">
        <w:rPr>
          <w:sz w:val="28"/>
          <w:szCs w:val="28"/>
          <w:lang w:val="bg-BG" w:eastAsia="en-US"/>
        </w:rPr>
        <w:t>Дориана</w:t>
      </w:r>
      <w:proofErr w:type="spellEnd"/>
      <w:r w:rsidR="000A7D7C" w:rsidRPr="000A7D7C">
        <w:rPr>
          <w:sz w:val="28"/>
          <w:szCs w:val="28"/>
          <w:lang w:val="bg-BG" w:eastAsia="en-US"/>
        </w:rPr>
        <w:t xml:space="preserve"> Минчева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- до м. юни 2015</w:t>
      </w:r>
      <w:r w:rsidR="00D924A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0A7D7C" w:rsidRPr="000A7D7C">
        <w:rPr>
          <w:sz w:val="28"/>
          <w:szCs w:val="28"/>
          <w:lang w:val="bg-BG" w:eastAsia="en-US"/>
        </w:rPr>
        <w:t>,</w:t>
      </w:r>
      <w:r w:rsidR="00B9741E">
        <w:rPr>
          <w:sz w:val="28"/>
          <w:szCs w:val="28"/>
          <w:lang w:val="bg-BG" w:eastAsia="en-US"/>
        </w:rPr>
        <w:t xml:space="preserve"> </w:t>
      </w:r>
      <w:r w:rsidR="000A7D7C" w:rsidRPr="000A7D7C">
        <w:rPr>
          <w:sz w:val="28"/>
          <w:szCs w:val="28"/>
          <w:lang w:val="bg-BG" w:eastAsia="en-US"/>
        </w:rPr>
        <w:t xml:space="preserve">Йовка </w:t>
      </w:r>
      <w:proofErr w:type="spellStart"/>
      <w:r w:rsidR="000A7D7C" w:rsidRPr="000A7D7C">
        <w:rPr>
          <w:sz w:val="28"/>
          <w:szCs w:val="28"/>
          <w:lang w:val="bg-BG" w:eastAsia="en-US"/>
        </w:rPr>
        <w:t>Пудова</w:t>
      </w:r>
      <w:proofErr w:type="spellEnd"/>
      <w:r w:rsidR="000A7D7C" w:rsidRPr="000A7D7C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Кети Косева,</w:t>
      </w:r>
      <w:r w:rsidR="00B9741E">
        <w:rPr>
          <w:sz w:val="28"/>
          <w:szCs w:val="28"/>
          <w:lang w:val="bg-BG" w:eastAsia="en-US"/>
        </w:rPr>
        <w:t xml:space="preserve"> </w:t>
      </w:r>
      <w:r w:rsidR="000A7D7C" w:rsidRPr="000A7D7C">
        <w:rPr>
          <w:sz w:val="28"/>
          <w:szCs w:val="28"/>
          <w:lang w:val="bg-BG" w:eastAsia="en-US"/>
        </w:rPr>
        <w:t>Нейко Нейков</w:t>
      </w:r>
      <w:r w:rsidR="00F7303A">
        <w:rPr>
          <w:sz w:val="28"/>
          <w:szCs w:val="28"/>
          <w:lang w:val="bg-BG" w:eastAsia="en-US"/>
        </w:rPr>
        <w:t>,</w:t>
      </w:r>
      <w:r w:rsidR="000A7D7C" w:rsidRPr="000A7D7C">
        <w:rPr>
          <w:sz w:val="28"/>
          <w:szCs w:val="28"/>
          <w:lang w:val="bg-BG" w:eastAsia="en-US"/>
        </w:rPr>
        <w:t xml:space="preserve">Валентина </w:t>
      </w:r>
      <w:r w:rsidR="00F7303A">
        <w:rPr>
          <w:sz w:val="28"/>
          <w:szCs w:val="28"/>
          <w:lang w:val="bg-BG" w:eastAsia="en-US"/>
        </w:rPr>
        <w:t>Тодорова и Ваня Тенева</w:t>
      </w:r>
      <w:r>
        <w:rPr>
          <w:sz w:val="28"/>
          <w:szCs w:val="28"/>
          <w:lang w:val="bg-BG" w:eastAsia="en-US"/>
        </w:rPr>
        <w:t xml:space="preserve"> – от м.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07.2015</w:t>
      </w:r>
      <w:r w:rsidR="00B9741E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За тяхната работа към доклада </w:t>
      </w:r>
      <w:r w:rsidR="000A7D7C" w:rsidRPr="000A7D7C">
        <w:rPr>
          <w:sz w:val="28"/>
          <w:szCs w:val="28"/>
          <w:lang w:val="bg-BG" w:eastAsia="en-US"/>
        </w:rPr>
        <w:t>е приложена таблица</w:t>
      </w:r>
      <w:r w:rsidR="00B9741E">
        <w:rPr>
          <w:sz w:val="28"/>
          <w:szCs w:val="28"/>
          <w:lang w:val="bg-BG" w:eastAsia="en-US"/>
        </w:rPr>
        <w:t>.</w:t>
      </w:r>
    </w:p>
    <w:p w:rsidR="000A7D7C" w:rsidRP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И през отчетната година, продължи  практиката  съдебните секретари да изготвят ежемесечно справки за движението на делата по чл. 310 от ГПК, както и за неизготвените в законовите срокове съдебни актове. Изводите от тези справки сочат спазване на предвидените в законите срокове</w:t>
      </w:r>
      <w:r w:rsidR="00394D0E">
        <w:rPr>
          <w:sz w:val="28"/>
          <w:szCs w:val="28"/>
          <w:lang w:val="bg-BG" w:eastAsia="en-US"/>
        </w:rPr>
        <w:t>,</w:t>
      </w:r>
      <w:r w:rsidR="00F36EB4">
        <w:rPr>
          <w:sz w:val="28"/>
          <w:szCs w:val="28"/>
          <w:lang w:val="bg-BG" w:eastAsia="en-US"/>
        </w:rPr>
        <w:t xml:space="preserve"> </w:t>
      </w:r>
      <w:r w:rsidR="00394D0E">
        <w:rPr>
          <w:sz w:val="28"/>
          <w:szCs w:val="28"/>
          <w:lang w:val="bg-BG" w:eastAsia="en-US"/>
        </w:rPr>
        <w:t>което също е отличен показател за работата на съдиите в гражданското отделение.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9F28E9" w:rsidRDefault="00394D0E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9F28E9">
        <w:rPr>
          <w:sz w:val="28"/>
          <w:szCs w:val="28"/>
          <w:lang w:val="bg-BG" w:eastAsia="en-US"/>
        </w:rPr>
        <w:t>Натовареността на съдиите в Районен съд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-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Казанлък по щат за изминалата 2015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г. е 44.85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бр.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дела спрямо делата за разглеждане /за сравнение за 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г.</w:t>
      </w:r>
      <w:r w:rsidR="000A7D7C" w:rsidRPr="009F28E9">
        <w:rPr>
          <w:sz w:val="28"/>
          <w:szCs w:val="28"/>
          <w:lang w:val="bg-BG" w:eastAsia="en-US"/>
        </w:rPr>
        <w:t xml:space="preserve"> е 34.49 бр. дела</w:t>
      </w:r>
      <w:r w:rsidRPr="009F28E9">
        <w:rPr>
          <w:sz w:val="28"/>
          <w:szCs w:val="28"/>
          <w:lang w:val="bg-BG" w:eastAsia="en-US"/>
        </w:rPr>
        <w:t xml:space="preserve">, през </w:t>
      </w:r>
      <w:r w:rsidR="000A7D7C" w:rsidRPr="009F28E9">
        <w:rPr>
          <w:sz w:val="28"/>
          <w:szCs w:val="28"/>
          <w:lang w:val="bg-BG" w:eastAsia="en-US"/>
        </w:rPr>
        <w:t xml:space="preserve"> 2013 г. -</w:t>
      </w:r>
      <w:r w:rsidR="00F36EB4">
        <w:rPr>
          <w:sz w:val="28"/>
          <w:szCs w:val="28"/>
          <w:lang w:val="bg-BG" w:eastAsia="en-US"/>
        </w:rPr>
        <w:t xml:space="preserve"> </w:t>
      </w:r>
      <w:r w:rsidR="000A7D7C" w:rsidRPr="009F28E9">
        <w:rPr>
          <w:sz w:val="28"/>
          <w:szCs w:val="28"/>
          <w:lang w:val="bg-BG" w:eastAsia="en-US"/>
        </w:rPr>
        <w:t xml:space="preserve">42.93 бр., 2012 г. - 44.05 бр./ и </w:t>
      </w:r>
      <w:r w:rsidRPr="009F28E9">
        <w:rPr>
          <w:sz w:val="28"/>
          <w:szCs w:val="28"/>
          <w:lang w:val="bg-BG" w:eastAsia="en-US"/>
        </w:rPr>
        <w:t xml:space="preserve">спрямо свършените - </w:t>
      </w:r>
      <w:r w:rsidR="009F28E9" w:rsidRPr="009F28E9">
        <w:rPr>
          <w:sz w:val="28"/>
          <w:szCs w:val="28"/>
          <w:lang w:val="bg-BG" w:eastAsia="en-US"/>
        </w:rPr>
        <w:t>41.25</w:t>
      </w:r>
      <w:r w:rsidR="00501EED">
        <w:rPr>
          <w:sz w:val="28"/>
          <w:szCs w:val="28"/>
          <w:lang w:val="bg-BG" w:eastAsia="en-US"/>
        </w:rPr>
        <w:t xml:space="preserve"> </w:t>
      </w:r>
      <w:r w:rsidR="009F28E9" w:rsidRPr="009F28E9">
        <w:rPr>
          <w:sz w:val="28"/>
          <w:szCs w:val="28"/>
          <w:lang w:val="bg-BG" w:eastAsia="en-US"/>
        </w:rPr>
        <w:t>бр.</w:t>
      </w:r>
      <w:r w:rsidR="00F36EB4">
        <w:rPr>
          <w:sz w:val="28"/>
          <w:szCs w:val="28"/>
          <w:lang w:val="bg-BG" w:eastAsia="en-US"/>
        </w:rPr>
        <w:t xml:space="preserve"> </w:t>
      </w:r>
      <w:r w:rsidR="006B0C45" w:rsidRPr="009F28E9">
        <w:rPr>
          <w:sz w:val="28"/>
          <w:szCs w:val="28"/>
          <w:lang w:val="bg-BG" w:eastAsia="en-US"/>
        </w:rPr>
        <w:t>/</w:t>
      </w:r>
      <w:r w:rsidRPr="009F28E9">
        <w:rPr>
          <w:sz w:val="28"/>
          <w:szCs w:val="28"/>
          <w:lang w:val="bg-BG" w:eastAsia="en-US"/>
        </w:rPr>
        <w:t>за 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г.</w:t>
      </w:r>
      <w:r w:rsidR="009F28E9" w:rsidRPr="009F28E9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 xml:space="preserve">- </w:t>
      </w:r>
      <w:r w:rsidR="000A7D7C" w:rsidRPr="009F28E9">
        <w:rPr>
          <w:sz w:val="28"/>
          <w:szCs w:val="28"/>
          <w:lang w:val="bg-BG" w:eastAsia="en-US"/>
        </w:rPr>
        <w:t>31</w:t>
      </w:r>
      <w:r w:rsidRPr="009F28E9">
        <w:rPr>
          <w:sz w:val="28"/>
          <w:szCs w:val="28"/>
          <w:lang w:val="bg-BG" w:eastAsia="en-US"/>
        </w:rPr>
        <w:t>.30 бр.</w:t>
      </w:r>
      <w:r w:rsidR="006B0C45" w:rsidRPr="009F28E9">
        <w:rPr>
          <w:sz w:val="28"/>
          <w:szCs w:val="28"/>
          <w:lang w:val="bg-BG" w:eastAsia="en-US"/>
        </w:rPr>
        <w:t>,</w:t>
      </w:r>
      <w:r w:rsidR="00F36EB4">
        <w:rPr>
          <w:sz w:val="28"/>
          <w:szCs w:val="28"/>
          <w:lang w:val="bg-BG" w:eastAsia="en-US"/>
        </w:rPr>
        <w:t xml:space="preserve"> </w:t>
      </w:r>
      <w:r w:rsidR="006B0C45" w:rsidRPr="009F28E9">
        <w:rPr>
          <w:sz w:val="28"/>
          <w:szCs w:val="28"/>
          <w:lang w:val="bg-BG" w:eastAsia="en-US"/>
        </w:rPr>
        <w:t xml:space="preserve">за </w:t>
      </w:r>
      <w:r w:rsidR="000A7D7C" w:rsidRPr="009F28E9">
        <w:rPr>
          <w:sz w:val="28"/>
          <w:szCs w:val="28"/>
          <w:lang w:val="bg-BG" w:eastAsia="en-US"/>
        </w:rPr>
        <w:t>2013 г. – 39.36 бр., 2012 г. -</w:t>
      </w:r>
      <w:r w:rsidR="00501EED">
        <w:rPr>
          <w:sz w:val="28"/>
          <w:szCs w:val="28"/>
          <w:lang w:val="bg-BG" w:eastAsia="en-US"/>
        </w:rPr>
        <w:t xml:space="preserve"> </w:t>
      </w:r>
      <w:r w:rsidR="000A7D7C" w:rsidRPr="009F28E9">
        <w:rPr>
          <w:sz w:val="28"/>
          <w:szCs w:val="28"/>
          <w:lang w:val="bg-BG" w:eastAsia="en-US"/>
        </w:rPr>
        <w:t>40.62 бр./</w:t>
      </w:r>
    </w:p>
    <w:p w:rsidR="000A7D7C" w:rsidRDefault="006B0C45" w:rsidP="00FB0A79">
      <w:pPr>
        <w:ind w:firstLine="708"/>
        <w:jc w:val="both"/>
        <w:rPr>
          <w:sz w:val="28"/>
          <w:szCs w:val="28"/>
          <w:lang w:val="bg-BG" w:eastAsia="en-US"/>
        </w:rPr>
      </w:pPr>
      <w:r w:rsidRPr="009F28E9">
        <w:rPr>
          <w:sz w:val="28"/>
          <w:szCs w:val="28"/>
          <w:lang w:val="bg-BG" w:eastAsia="en-US"/>
        </w:rPr>
        <w:t>Действителната натовареност през 2015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г. общо з</w:t>
      </w:r>
      <w:r w:rsidR="00852423" w:rsidRPr="009F28E9">
        <w:rPr>
          <w:sz w:val="28"/>
          <w:szCs w:val="28"/>
          <w:lang w:val="bg-BG" w:eastAsia="en-US"/>
        </w:rPr>
        <w:t xml:space="preserve">а </w:t>
      </w:r>
      <w:r w:rsidRPr="009F28E9">
        <w:rPr>
          <w:sz w:val="28"/>
          <w:szCs w:val="28"/>
          <w:lang w:val="bg-BG" w:eastAsia="en-US"/>
        </w:rPr>
        <w:t xml:space="preserve">съда е </w:t>
      </w:r>
      <w:r w:rsidR="00852423" w:rsidRPr="009F28E9">
        <w:rPr>
          <w:sz w:val="28"/>
          <w:szCs w:val="28"/>
          <w:lang w:val="bg-BG" w:eastAsia="en-US"/>
        </w:rPr>
        <w:t>44.8</w:t>
      </w:r>
      <w:r w:rsidR="00142021" w:rsidRPr="009F28E9">
        <w:rPr>
          <w:sz w:val="28"/>
          <w:szCs w:val="28"/>
          <w:lang w:val="bg-BG" w:eastAsia="en-US"/>
        </w:rPr>
        <w:t>5</w:t>
      </w:r>
      <w:r w:rsidR="00852423" w:rsidRPr="009F28E9">
        <w:rPr>
          <w:sz w:val="28"/>
          <w:szCs w:val="28"/>
          <w:lang w:val="bg-BG" w:eastAsia="en-US"/>
        </w:rPr>
        <w:t xml:space="preserve"> бр.дела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 xml:space="preserve">/за сравнение </w:t>
      </w:r>
      <w:r w:rsidR="000A7D7C" w:rsidRPr="009F28E9">
        <w:rPr>
          <w:sz w:val="28"/>
          <w:szCs w:val="28"/>
          <w:lang w:val="bg-BG" w:eastAsia="en-US"/>
        </w:rPr>
        <w:t>през 2014 г. е 33.93 бр. дела спрямо делата за разглеждане, като през 2013 г. е била 42.34 бр. дела и</w:t>
      </w:r>
      <w:r w:rsidRPr="009F28E9">
        <w:rPr>
          <w:sz w:val="28"/>
          <w:szCs w:val="28"/>
          <w:lang w:val="bg-BG" w:eastAsia="en-US"/>
        </w:rPr>
        <w:t xml:space="preserve"> спрямо свършените </w:t>
      </w:r>
      <w:r w:rsidR="009F28E9" w:rsidRPr="009F28E9">
        <w:rPr>
          <w:sz w:val="28"/>
          <w:szCs w:val="28"/>
          <w:lang w:val="bg-BG" w:eastAsia="en-US"/>
        </w:rPr>
        <w:t>41.25</w:t>
      </w:r>
      <w:r w:rsidR="00F36EB4">
        <w:rPr>
          <w:sz w:val="28"/>
          <w:szCs w:val="28"/>
          <w:lang w:val="bg-BG" w:eastAsia="en-US"/>
        </w:rPr>
        <w:t xml:space="preserve"> </w:t>
      </w:r>
      <w:r w:rsidR="009F28E9" w:rsidRPr="009F28E9">
        <w:rPr>
          <w:sz w:val="28"/>
          <w:szCs w:val="28"/>
          <w:lang w:val="bg-BG" w:eastAsia="en-US"/>
        </w:rPr>
        <w:t xml:space="preserve">бр.дела </w:t>
      </w:r>
      <w:r w:rsidRPr="009F28E9">
        <w:rPr>
          <w:sz w:val="28"/>
          <w:szCs w:val="28"/>
          <w:lang w:val="bg-BG" w:eastAsia="en-US"/>
        </w:rPr>
        <w:t>/за сравнение през 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г.</w:t>
      </w:r>
      <w:r w:rsidR="00501EED">
        <w:rPr>
          <w:sz w:val="28"/>
          <w:szCs w:val="28"/>
          <w:lang w:val="bg-BG" w:eastAsia="en-US"/>
        </w:rPr>
        <w:t xml:space="preserve"> </w:t>
      </w:r>
      <w:r w:rsidRPr="009F28E9">
        <w:rPr>
          <w:sz w:val="28"/>
          <w:szCs w:val="28"/>
          <w:lang w:val="bg-BG" w:eastAsia="en-US"/>
        </w:rPr>
        <w:t>-</w:t>
      </w:r>
      <w:r w:rsidR="000A7D7C" w:rsidRPr="009F28E9">
        <w:rPr>
          <w:sz w:val="28"/>
          <w:szCs w:val="28"/>
          <w:lang w:val="bg-BG" w:eastAsia="en-US"/>
        </w:rPr>
        <w:t xml:space="preserve"> 30.79 бр. </w:t>
      </w:r>
      <w:r w:rsidRPr="009F28E9">
        <w:rPr>
          <w:sz w:val="28"/>
          <w:szCs w:val="28"/>
          <w:lang w:val="bg-BG" w:eastAsia="en-US"/>
        </w:rPr>
        <w:t xml:space="preserve">, </w:t>
      </w:r>
      <w:r w:rsidR="000A7D7C" w:rsidRPr="009F28E9">
        <w:rPr>
          <w:sz w:val="28"/>
          <w:szCs w:val="28"/>
          <w:lang w:val="bg-BG" w:eastAsia="en-US"/>
        </w:rPr>
        <w:t xml:space="preserve">2013 г. - 38.82 бр./ </w:t>
      </w:r>
    </w:p>
    <w:p w:rsidR="006B0C45" w:rsidRPr="000A7D7C" w:rsidRDefault="006B0C45" w:rsidP="006B0C45">
      <w:pPr>
        <w:jc w:val="both"/>
        <w:rPr>
          <w:b/>
          <w:sz w:val="28"/>
          <w:szCs w:val="28"/>
          <w:lang w:val="bg-BG" w:eastAsia="en-US"/>
        </w:rPr>
      </w:pPr>
    </w:p>
    <w:p w:rsidR="00E76010" w:rsidRPr="00E76010" w:rsidRDefault="00E76010" w:rsidP="00222AB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  <w:lang w:val="bg-BG" w:eastAsia="en-US"/>
        </w:rPr>
      </w:pPr>
      <w:r w:rsidRPr="00E76010">
        <w:rPr>
          <w:b/>
          <w:sz w:val="28"/>
          <w:szCs w:val="28"/>
          <w:u w:val="single"/>
          <w:lang w:val="bg-BG" w:eastAsia="en-US"/>
        </w:rPr>
        <w:t>СЪДЕБНО ИЗПЪЛНЕНИЕ</w:t>
      </w:r>
    </w:p>
    <w:p w:rsidR="00E76010" w:rsidRPr="00E76010" w:rsidRDefault="00E76010" w:rsidP="00E76010">
      <w:pPr>
        <w:jc w:val="both"/>
        <w:outlineLvl w:val="0"/>
        <w:rPr>
          <w:b/>
          <w:sz w:val="28"/>
          <w:szCs w:val="28"/>
          <w:lang w:val="bg-BG" w:eastAsia="en-US"/>
        </w:rPr>
      </w:pPr>
    </w:p>
    <w:p w:rsidR="00E76010" w:rsidRPr="00E76010" w:rsidRDefault="00447123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</w:t>
      </w:r>
      <w:r w:rsidR="00E76010" w:rsidRPr="00E76010">
        <w:rPr>
          <w:sz w:val="28"/>
          <w:szCs w:val="28"/>
          <w:lang w:val="bg-BG" w:eastAsia="en-US"/>
        </w:rPr>
        <w:t>рез изминалата 2015 год. съдебно-изпълнителната служба работи с щат един</w:t>
      </w:r>
      <w:r w:rsidR="00C74C88">
        <w:rPr>
          <w:sz w:val="28"/>
          <w:szCs w:val="28"/>
          <w:lang w:val="bg-BG" w:eastAsia="en-US"/>
        </w:rPr>
        <w:t xml:space="preserve"> държавен </w:t>
      </w:r>
      <w:r w:rsidR="00E76010" w:rsidRPr="00E76010">
        <w:rPr>
          <w:sz w:val="28"/>
          <w:szCs w:val="28"/>
          <w:lang w:val="bg-BG" w:eastAsia="en-US"/>
        </w:rPr>
        <w:t xml:space="preserve">съдебен изпълнител - Стефка </w:t>
      </w:r>
      <w:proofErr w:type="spellStart"/>
      <w:r w:rsidR="00E76010" w:rsidRPr="00E76010">
        <w:rPr>
          <w:sz w:val="28"/>
          <w:szCs w:val="28"/>
          <w:lang w:val="bg-BG" w:eastAsia="en-US"/>
        </w:rPr>
        <w:t>Хиновска</w:t>
      </w:r>
      <w:proofErr w:type="spellEnd"/>
      <w:r w:rsidR="00E76010" w:rsidRPr="00E76010">
        <w:rPr>
          <w:sz w:val="28"/>
          <w:szCs w:val="28"/>
          <w:lang w:val="bg-BG" w:eastAsia="en-US"/>
        </w:rPr>
        <w:t xml:space="preserve"> и двама </w:t>
      </w:r>
      <w:r w:rsidR="00C74C88">
        <w:rPr>
          <w:sz w:val="28"/>
          <w:szCs w:val="28"/>
          <w:lang w:val="bg-BG" w:eastAsia="en-US"/>
        </w:rPr>
        <w:t xml:space="preserve">съдебни </w:t>
      </w:r>
      <w:r w:rsidR="00E76010" w:rsidRPr="00E76010">
        <w:rPr>
          <w:sz w:val="28"/>
          <w:szCs w:val="28"/>
          <w:lang w:val="bg-BG" w:eastAsia="en-US"/>
        </w:rPr>
        <w:t>служители.</w:t>
      </w:r>
      <w:r w:rsidR="00F36EB4">
        <w:rPr>
          <w:sz w:val="28"/>
          <w:szCs w:val="28"/>
          <w:lang w:val="bg-BG" w:eastAsia="en-US"/>
        </w:rPr>
        <w:t xml:space="preserve"> </w:t>
      </w:r>
      <w:r w:rsidR="00E76010" w:rsidRPr="00E76010">
        <w:rPr>
          <w:sz w:val="28"/>
          <w:szCs w:val="28"/>
          <w:lang w:val="bg-BG" w:eastAsia="en-US"/>
        </w:rPr>
        <w:t xml:space="preserve">Поради това </w:t>
      </w:r>
      <w:r w:rsidR="00C74C88">
        <w:rPr>
          <w:sz w:val="28"/>
          <w:szCs w:val="28"/>
          <w:lang w:val="bg-BG" w:eastAsia="en-US"/>
        </w:rPr>
        <w:t xml:space="preserve">за поредна година </w:t>
      </w:r>
      <w:r w:rsidR="00E76010" w:rsidRPr="00E76010">
        <w:rPr>
          <w:sz w:val="28"/>
          <w:szCs w:val="28"/>
          <w:lang w:val="bg-BG" w:eastAsia="en-US"/>
        </w:rPr>
        <w:t xml:space="preserve">беше създадена организация при необходимост съдебен изпълнител </w:t>
      </w:r>
      <w:proofErr w:type="spellStart"/>
      <w:r w:rsidR="00E76010" w:rsidRPr="00E76010">
        <w:rPr>
          <w:sz w:val="28"/>
          <w:szCs w:val="28"/>
          <w:lang w:val="bg-BG" w:eastAsia="en-US"/>
        </w:rPr>
        <w:t>Хиновска</w:t>
      </w:r>
      <w:proofErr w:type="spellEnd"/>
      <w:r w:rsidR="00E76010" w:rsidRPr="00E76010">
        <w:rPr>
          <w:sz w:val="28"/>
          <w:szCs w:val="28"/>
          <w:lang w:val="bg-BG" w:eastAsia="en-US"/>
        </w:rPr>
        <w:t xml:space="preserve"> да бъде замествана от съдиите от гражданското отделение по график. </w:t>
      </w:r>
    </w:p>
    <w:p w:rsidR="00E76010" w:rsidRPr="00E76010" w:rsidRDefault="00E76010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През отчетния период в съдебно-изпълнителната служба при Казанлъшки районен съд за 2015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г. са постъпили 247 бр. дела, което е значително по-малко от предходната година /за 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г.- 337</w:t>
      </w:r>
      <w:r w:rsidR="00501EED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бр.</w:t>
      </w:r>
      <w:r w:rsidR="00501EED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дела, през 2013 г. - 784 бр./</w:t>
      </w:r>
      <w:r w:rsidR="00F36EB4">
        <w:rPr>
          <w:sz w:val="28"/>
          <w:szCs w:val="28"/>
          <w:lang w:val="bg-BG" w:eastAsia="en-US"/>
        </w:rPr>
        <w:t>.</w:t>
      </w:r>
    </w:p>
    <w:p w:rsidR="00E76010" w:rsidRPr="00E76010" w:rsidRDefault="00E76010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Този факт се дължи на обстоятелството,че изпълнението на държавните вземания /съдебните такси, глоби и др./ е възложено на НАП</w:t>
      </w:r>
      <w:r w:rsidR="00501EED">
        <w:rPr>
          <w:sz w:val="28"/>
          <w:szCs w:val="28"/>
          <w:lang w:val="bg-BG" w:eastAsia="en-US"/>
        </w:rPr>
        <w:t>, а</w:t>
      </w:r>
      <w:r w:rsidRPr="00E76010">
        <w:rPr>
          <w:sz w:val="28"/>
          <w:szCs w:val="28"/>
          <w:lang w:val="bg-BG" w:eastAsia="en-US"/>
        </w:rPr>
        <w:t xml:space="preserve"> </w:t>
      </w:r>
      <w:r w:rsidR="00C74C88">
        <w:rPr>
          <w:sz w:val="28"/>
          <w:szCs w:val="28"/>
          <w:lang w:val="bg-BG" w:eastAsia="en-US"/>
        </w:rPr>
        <w:t xml:space="preserve"> от м.</w:t>
      </w:r>
      <w:r w:rsidR="00F36EB4">
        <w:rPr>
          <w:sz w:val="28"/>
          <w:szCs w:val="28"/>
          <w:lang w:val="bg-BG" w:eastAsia="en-US"/>
        </w:rPr>
        <w:t xml:space="preserve"> </w:t>
      </w:r>
      <w:r w:rsidR="00C74C88">
        <w:rPr>
          <w:sz w:val="28"/>
          <w:szCs w:val="28"/>
          <w:lang w:val="bg-BG" w:eastAsia="en-US"/>
        </w:rPr>
        <w:t>ноември 2015</w:t>
      </w:r>
      <w:r w:rsidR="00F36EB4">
        <w:rPr>
          <w:sz w:val="28"/>
          <w:szCs w:val="28"/>
          <w:lang w:val="bg-BG" w:eastAsia="en-US"/>
        </w:rPr>
        <w:t xml:space="preserve"> </w:t>
      </w:r>
      <w:r w:rsidR="00C74C88">
        <w:rPr>
          <w:sz w:val="28"/>
          <w:szCs w:val="28"/>
          <w:lang w:val="bg-BG" w:eastAsia="en-US"/>
        </w:rPr>
        <w:t xml:space="preserve">г. и </w:t>
      </w:r>
      <w:r w:rsidRPr="00E76010">
        <w:rPr>
          <w:sz w:val="28"/>
          <w:szCs w:val="28"/>
          <w:lang w:val="bg-BG" w:eastAsia="en-US"/>
        </w:rPr>
        <w:t>на частни съдебни изпълнители.</w:t>
      </w:r>
    </w:p>
    <w:p w:rsidR="00E76010" w:rsidRPr="00E76010" w:rsidRDefault="00E76010" w:rsidP="00E76010">
      <w:pPr>
        <w:ind w:left="720"/>
        <w:jc w:val="both"/>
        <w:rPr>
          <w:sz w:val="28"/>
          <w:szCs w:val="28"/>
          <w:lang w:val="bg-BG" w:eastAsia="en-US"/>
        </w:rPr>
      </w:pPr>
    </w:p>
    <w:tbl>
      <w:tblPr>
        <w:tblW w:w="8176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260"/>
        <w:gridCol w:w="3260"/>
      </w:tblGrid>
      <w:tr w:rsidR="00E76010" w:rsidRPr="00E76010" w:rsidTr="00541AD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ГОДИНА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ПОСТЪПИЛИ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СЪБРАНА СУМА /ЛВ./</w:t>
            </w:r>
          </w:p>
        </w:tc>
      </w:tr>
      <w:tr w:rsidR="00E76010" w:rsidRPr="00E76010" w:rsidTr="00541AD3">
        <w:trPr>
          <w:trHeight w:val="3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504937</w:t>
            </w:r>
          </w:p>
        </w:tc>
      </w:tr>
      <w:tr w:rsidR="00E76010" w:rsidRPr="00E76010" w:rsidTr="00541AD3">
        <w:trPr>
          <w:trHeight w:val="4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376931</w:t>
            </w:r>
          </w:p>
        </w:tc>
      </w:tr>
      <w:tr w:rsidR="00E76010" w:rsidRPr="00E76010" w:rsidTr="00541AD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373899</w:t>
            </w:r>
          </w:p>
        </w:tc>
      </w:tr>
      <w:tr w:rsidR="00E76010" w:rsidRPr="00E76010" w:rsidTr="00541AD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477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472593</w:t>
            </w:r>
          </w:p>
        </w:tc>
      </w:tr>
      <w:tr w:rsidR="00E76010" w:rsidRPr="00E76010" w:rsidTr="00541AD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430808</w:t>
            </w:r>
          </w:p>
        </w:tc>
      </w:tr>
    </w:tbl>
    <w:p w:rsidR="00C74C88" w:rsidRDefault="00C74C88" w:rsidP="00E76010">
      <w:pPr>
        <w:jc w:val="both"/>
        <w:rPr>
          <w:sz w:val="28"/>
          <w:szCs w:val="28"/>
          <w:lang w:val="bg-BG" w:eastAsia="en-US"/>
        </w:rPr>
      </w:pPr>
    </w:p>
    <w:p w:rsidR="00C74C88" w:rsidRDefault="00C74C88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>От тази таблица се установява,</w:t>
      </w:r>
      <w:r w:rsidR="00F36EB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че независимо от това,</w:t>
      </w:r>
      <w:r w:rsidR="00F36EB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че </w:t>
      </w:r>
      <w:r w:rsidRPr="00F36EB4">
        <w:rPr>
          <w:sz w:val="28"/>
          <w:szCs w:val="28"/>
          <w:lang w:val="bg-BG" w:eastAsia="en-US"/>
        </w:rPr>
        <w:t>изпълнителните дела през годината са намалели,</w:t>
      </w:r>
      <w:r w:rsidR="00F36EB4">
        <w:rPr>
          <w:sz w:val="28"/>
          <w:szCs w:val="28"/>
          <w:lang w:val="bg-BG" w:eastAsia="en-US"/>
        </w:rPr>
        <w:t xml:space="preserve"> </w:t>
      </w:r>
      <w:r w:rsidRPr="00F36EB4">
        <w:rPr>
          <w:sz w:val="28"/>
          <w:szCs w:val="28"/>
          <w:lang w:val="bg-BG" w:eastAsia="en-US"/>
        </w:rPr>
        <w:t>то събраните суми са</w:t>
      </w:r>
      <w:r>
        <w:rPr>
          <w:sz w:val="28"/>
          <w:szCs w:val="28"/>
          <w:lang w:val="bg-BG" w:eastAsia="en-US"/>
        </w:rPr>
        <w:t xml:space="preserve"> значително по-големи в сравнение с изминалите години. </w:t>
      </w:r>
    </w:p>
    <w:p w:rsidR="00E76010" w:rsidRPr="00E76010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E76010">
        <w:rPr>
          <w:sz w:val="28"/>
          <w:szCs w:val="28"/>
          <w:lang w:val="bg-BG" w:eastAsia="en-US"/>
        </w:rPr>
        <w:t>Средномесечното</w:t>
      </w:r>
      <w:proofErr w:type="spellEnd"/>
      <w:r w:rsidRPr="00E76010">
        <w:rPr>
          <w:sz w:val="28"/>
          <w:szCs w:val="28"/>
          <w:lang w:val="bg-BG" w:eastAsia="en-US"/>
        </w:rPr>
        <w:t xml:space="preserve"> постъпление на дела на един </w:t>
      </w:r>
      <w:r w:rsidR="00C74C88">
        <w:rPr>
          <w:sz w:val="28"/>
          <w:szCs w:val="28"/>
          <w:lang w:val="bg-BG" w:eastAsia="en-US"/>
        </w:rPr>
        <w:t xml:space="preserve">държавен </w:t>
      </w:r>
      <w:r w:rsidRPr="00E76010">
        <w:rPr>
          <w:sz w:val="28"/>
          <w:szCs w:val="28"/>
          <w:lang w:val="bg-BG" w:eastAsia="en-US"/>
        </w:rPr>
        <w:t>съдебен изпълнител за 12 месеца е 20,58 бр.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/</w:t>
      </w:r>
      <w:r w:rsidR="00C74C88">
        <w:rPr>
          <w:sz w:val="28"/>
          <w:szCs w:val="28"/>
          <w:lang w:val="bg-BG" w:eastAsia="en-US"/>
        </w:rPr>
        <w:t xml:space="preserve">за </w:t>
      </w:r>
      <w:r w:rsidRPr="00E76010">
        <w:rPr>
          <w:sz w:val="28"/>
          <w:szCs w:val="28"/>
          <w:lang w:val="bg-BG" w:eastAsia="en-US"/>
        </w:rPr>
        <w:t>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г. - 28.08 бр., 2013 г. - 65.34 бр.,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2012 г.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-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39.75 бр.,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2011 г. - 7.55 бр./.</w:t>
      </w:r>
      <w:r w:rsidR="00C74C88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Натовареността е намаляла в сравнение с предходната година, но следва да се отчете,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че в съдебно-изпълнителна служба работи само един държавен съдебен изпълнител</w:t>
      </w:r>
      <w:r w:rsidR="00C74C88">
        <w:rPr>
          <w:sz w:val="28"/>
          <w:szCs w:val="28"/>
          <w:lang w:val="bg-BG" w:eastAsia="en-US"/>
        </w:rPr>
        <w:t>,</w:t>
      </w:r>
      <w:r w:rsidR="00F36EB4">
        <w:rPr>
          <w:sz w:val="28"/>
          <w:szCs w:val="28"/>
          <w:lang w:val="bg-BG" w:eastAsia="en-US"/>
        </w:rPr>
        <w:t xml:space="preserve"> </w:t>
      </w:r>
      <w:r w:rsidR="00C74C88">
        <w:rPr>
          <w:sz w:val="28"/>
          <w:szCs w:val="28"/>
          <w:lang w:val="bg-BG" w:eastAsia="en-US"/>
        </w:rPr>
        <w:t>като има за приключване и значителен брой образувани дела от предходни години</w:t>
      </w:r>
      <w:r w:rsidRPr="00E76010">
        <w:rPr>
          <w:sz w:val="28"/>
          <w:szCs w:val="28"/>
          <w:lang w:val="bg-BG" w:eastAsia="en-US"/>
        </w:rPr>
        <w:t>.</w:t>
      </w:r>
    </w:p>
    <w:p w:rsidR="00E76010" w:rsidRPr="00E76010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При общо 4006 бр.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изпълнителни дела за разглеждане, свършените са 226 бр., в т.ч. и 10 бр. изпратени на друг съдебен изпълнител, което представлява 5,64 %  /2014 г. – 10,35%, 2013 г. - 8.23 %, 2012 г. - 2.73 %, 2011 г. - 4.05 %.</w:t>
      </w:r>
      <w:r w:rsidR="00F36EB4">
        <w:rPr>
          <w:sz w:val="28"/>
          <w:szCs w:val="28"/>
          <w:lang w:val="bg-BG" w:eastAsia="en-US"/>
        </w:rPr>
        <w:t xml:space="preserve">/. </w:t>
      </w:r>
      <w:r w:rsidRPr="00E76010">
        <w:rPr>
          <w:sz w:val="28"/>
          <w:szCs w:val="28"/>
          <w:lang w:val="bg-BG" w:eastAsia="en-US"/>
        </w:rPr>
        <w:t>Този показател е намален в сравнение с предходната календарна година.</w:t>
      </w:r>
    </w:p>
    <w:p w:rsidR="00E76010" w:rsidRPr="00E76010" w:rsidRDefault="00E76010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 xml:space="preserve">Останалите несвършени дела са 3780 бр. /2014 г. - 3759 бр., 2013 г. - 3856 бр., 2012 г. - 3416 бр., 2011 г. - 3035 бр./. Налице е тенденция на устойчивост в броя на несвършените дела в последните четири години.        Най-голям брой несвършени дела /2088 бр./ са в полза на юридически лица, в т.ч.  в полза на банки.       </w:t>
      </w:r>
    </w:p>
    <w:p w:rsidR="00E76010" w:rsidRPr="00E76010" w:rsidRDefault="00E76010" w:rsidP="00E76010">
      <w:pPr>
        <w:ind w:firstLine="720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Събраната сума е в размер на 504937 лв. /2014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г. - 376931 лв.</w:t>
      </w:r>
      <w:r w:rsidR="00C74C88">
        <w:rPr>
          <w:sz w:val="28"/>
          <w:szCs w:val="28"/>
          <w:lang w:val="bg-BG" w:eastAsia="en-US"/>
        </w:rPr>
        <w:t>,</w:t>
      </w:r>
      <w:r w:rsidR="00F36EB4">
        <w:rPr>
          <w:sz w:val="28"/>
          <w:szCs w:val="28"/>
          <w:lang w:val="bg-BG" w:eastAsia="en-US"/>
        </w:rPr>
        <w:t xml:space="preserve"> </w:t>
      </w:r>
      <w:r w:rsidR="00C74C88">
        <w:rPr>
          <w:sz w:val="28"/>
          <w:szCs w:val="28"/>
          <w:lang w:val="bg-BG" w:eastAsia="en-US"/>
        </w:rPr>
        <w:t>2013</w:t>
      </w:r>
      <w:r w:rsidR="00F36EB4">
        <w:rPr>
          <w:sz w:val="28"/>
          <w:szCs w:val="28"/>
          <w:lang w:val="bg-BG" w:eastAsia="en-US"/>
        </w:rPr>
        <w:t xml:space="preserve"> </w:t>
      </w:r>
      <w:r w:rsidR="00C74C88">
        <w:rPr>
          <w:sz w:val="28"/>
          <w:szCs w:val="28"/>
          <w:lang w:val="bg-BG" w:eastAsia="en-US"/>
        </w:rPr>
        <w:t>г.-373</w:t>
      </w:r>
      <w:r w:rsidR="00F36EB4">
        <w:rPr>
          <w:sz w:val="28"/>
          <w:szCs w:val="28"/>
          <w:lang w:val="bg-BG" w:eastAsia="en-US"/>
        </w:rPr>
        <w:t> </w:t>
      </w:r>
      <w:r w:rsidR="00222AB4">
        <w:rPr>
          <w:sz w:val="28"/>
          <w:szCs w:val="28"/>
          <w:lang w:val="bg-BG" w:eastAsia="en-US"/>
        </w:rPr>
        <w:t>899</w:t>
      </w:r>
      <w:r w:rsidR="00F36EB4">
        <w:rPr>
          <w:sz w:val="28"/>
          <w:szCs w:val="28"/>
          <w:lang w:val="bg-BG" w:eastAsia="en-US"/>
        </w:rPr>
        <w:t xml:space="preserve"> </w:t>
      </w:r>
      <w:r w:rsidR="00222AB4">
        <w:rPr>
          <w:sz w:val="28"/>
          <w:szCs w:val="28"/>
          <w:lang w:val="bg-BG" w:eastAsia="en-US"/>
        </w:rPr>
        <w:t>лв.,</w:t>
      </w:r>
      <w:r w:rsidR="00F36EB4">
        <w:rPr>
          <w:sz w:val="28"/>
          <w:szCs w:val="28"/>
          <w:lang w:val="bg-BG" w:eastAsia="en-US"/>
        </w:rPr>
        <w:t xml:space="preserve"> </w:t>
      </w:r>
      <w:r w:rsidR="00222AB4">
        <w:rPr>
          <w:sz w:val="28"/>
          <w:szCs w:val="28"/>
          <w:lang w:val="bg-BG" w:eastAsia="en-US"/>
        </w:rPr>
        <w:t>2012</w:t>
      </w:r>
      <w:r w:rsidR="00F36EB4">
        <w:rPr>
          <w:sz w:val="28"/>
          <w:szCs w:val="28"/>
          <w:lang w:val="bg-BG" w:eastAsia="en-US"/>
        </w:rPr>
        <w:t xml:space="preserve"> </w:t>
      </w:r>
      <w:r w:rsidR="00222AB4">
        <w:rPr>
          <w:sz w:val="28"/>
          <w:szCs w:val="28"/>
          <w:lang w:val="bg-BG" w:eastAsia="en-US"/>
        </w:rPr>
        <w:t>г.</w:t>
      </w:r>
      <w:r w:rsidR="00F36EB4">
        <w:rPr>
          <w:sz w:val="28"/>
          <w:szCs w:val="28"/>
          <w:lang w:val="bg-BG" w:eastAsia="en-US"/>
        </w:rPr>
        <w:t xml:space="preserve"> </w:t>
      </w:r>
      <w:r w:rsidR="00222AB4">
        <w:rPr>
          <w:sz w:val="28"/>
          <w:szCs w:val="28"/>
          <w:lang w:val="bg-BG" w:eastAsia="en-US"/>
        </w:rPr>
        <w:t>-</w:t>
      </w:r>
      <w:r w:rsidR="00F36EB4">
        <w:rPr>
          <w:sz w:val="28"/>
          <w:szCs w:val="28"/>
          <w:lang w:val="bg-BG" w:eastAsia="en-US"/>
        </w:rPr>
        <w:t xml:space="preserve"> </w:t>
      </w:r>
      <w:r w:rsidR="00222AB4">
        <w:rPr>
          <w:sz w:val="28"/>
          <w:szCs w:val="28"/>
          <w:lang w:val="bg-BG" w:eastAsia="en-US"/>
        </w:rPr>
        <w:t>472593 лв.</w:t>
      </w:r>
      <w:r w:rsidRPr="00E76010">
        <w:rPr>
          <w:sz w:val="28"/>
          <w:szCs w:val="28"/>
          <w:lang w:val="bg-BG" w:eastAsia="en-US"/>
        </w:rPr>
        <w:t>/</w:t>
      </w:r>
      <w:r w:rsidR="00222AB4">
        <w:rPr>
          <w:sz w:val="28"/>
          <w:szCs w:val="28"/>
          <w:lang w:val="bg-BG" w:eastAsia="en-US"/>
        </w:rPr>
        <w:t>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Тя е в по-висок размер в сравнение с предходните години и от 2009 г. бележи трайно завишение. Останалата за събиране сума в края на отчетния период е в размер на 4 248 309 лв. /2014</w:t>
      </w:r>
      <w:r w:rsidR="00501EED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 xml:space="preserve">г. </w:t>
      </w:r>
      <w:r w:rsidR="00222AB4">
        <w:rPr>
          <w:sz w:val="28"/>
          <w:szCs w:val="28"/>
          <w:lang w:val="bg-BG" w:eastAsia="en-US"/>
        </w:rPr>
        <w:t>–</w:t>
      </w:r>
      <w:r w:rsidRPr="00E76010">
        <w:rPr>
          <w:sz w:val="28"/>
          <w:szCs w:val="28"/>
          <w:lang w:val="bg-BG" w:eastAsia="en-US"/>
        </w:rPr>
        <w:t xml:space="preserve"> 4</w:t>
      </w:r>
      <w:r w:rsidR="00222AB4">
        <w:rPr>
          <w:sz w:val="28"/>
          <w:szCs w:val="28"/>
          <w:lang w:val="bg-BG" w:eastAsia="en-US"/>
        </w:rPr>
        <w:t> </w:t>
      </w:r>
      <w:r w:rsidRPr="00E76010">
        <w:rPr>
          <w:sz w:val="28"/>
          <w:szCs w:val="28"/>
          <w:lang w:val="bg-BG" w:eastAsia="en-US"/>
        </w:rPr>
        <w:t>583</w:t>
      </w:r>
      <w:r w:rsidR="00222A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 xml:space="preserve">695 лв., 2013 г. </w:t>
      </w:r>
      <w:r w:rsidR="00222AB4">
        <w:rPr>
          <w:sz w:val="28"/>
          <w:szCs w:val="28"/>
          <w:lang w:val="bg-BG" w:eastAsia="en-US"/>
        </w:rPr>
        <w:t>–</w:t>
      </w:r>
      <w:r w:rsidRPr="00E76010">
        <w:rPr>
          <w:sz w:val="28"/>
          <w:szCs w:val="28"/>
          <w:lang w:val="bg-BG" w:eastAsia="en-US"/>
        </w:rPr>
        <w:t xml:space="preserve"> 9</w:t>
      </w:r>
      <w:r w:rsidR="00222AB4">
        <w:rPr>
          <w:sz w:val="28"/>
          <w:szCs w:val="28"/>
          <w:lang w:val="bg-BG" w:eastAsia="en-US"/>
        </w:rPr>
        <w:t> </w:t>
      </w:r>
      <w:r w:rsidRPr="00E76010">
        <w:rPr>
          <w:sz w:val="28"/>
          <w:szCs w:val="28"/>
          <w:lang w:val="bg-BG" w:eastAsia="en-US"/>
        </w:rPr>
        <w:t>123</w:t>
      </w:r>
      <w:r w:rsidR="00222A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555 л</w:t>
      </w:r>
      <w:r w:rsidR="00501EED">
        <w:rPr>
          <w:sz w:val="28"/>
          <w:szCs w:val="28"/>
          <w:lang w:val="bg-BG" w:eastAsia="en-US"/>
        </w:rPr>
        <w:t>в.</w:t>
      </w:r>
      <w:r w:rsidRPr="00E76010">
        <w:rPr>
          <w:sz w:val="28"/>
          <w:szCs w:val="28"/>
          <w:lang w:val="bg-BG" w:eastAsia="en-US"/>
        </w:rPr>
        <w:t>/.</w:t>
      </w:r>
    </w:p>
    <w:p w:rsidR="00E76010" w:rsidRPr="00E76010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През годината не са постъпили жалби против действията на съдебния изпълнител.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За сравнение през 2014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г. жалбите са били 2 бр.</w:t>
      </w:r>
      <w:r w:rsidR="00F36EB4">
        <w:rPr>
          <w:sz w:val="28"/>
          <w:szCs w:val="28"/>
          <w:lang w:val="bg-BG" w:eastAsia="en-US"/>
        </w:rPr>
        <w:t xml:space="preserve"> </w:t>
      </w:r>
      <w:r w:rsidR="00501EED">
        <w:rPr>
          <w:sz w:val="28"/>
          <w:szCs w:val="28"/>
          <w:lang w:val="bg-BG" w:eastAsia="en-US"/>
        </w:rPr>
        <w:t>/</w:t>
      </w:r>
      <w:r w:rsidRPr="00E76010">
        <w:rPr>
          <w:sz w:val="28"/>
          <w:szCs w:val="28"/>
          <w:lang w:val="bg-BG" w:eastAsia="en-US"/>
        </w:rPr>
        <w:t>неуважени</w:t>
      </w:r>
      <w:r w:rsidR="00501EED">
        <w:rPr>
          <w:sz w:val="28"/>
          <w:szCs w:val="28"/>
          <w:lang w:val="bg-BG" w:eastAsia="en-US"/>
        </w:rPr>
        <w:t>/</w:t>
      </w:r>
      <w:r w:rsidRPr="00E76010">
        <w:rPr>
          <w:sz w:val="28"/>
          <w:szCs w:val="28"/>
          <w:lang w:val="bg-BG" w:eastAsia="en-US"/>
        </w:rPr>
        <w:t xml:space="preserve">, </w:t>
      </w:r>
      <w:r w:rsidR="00F36EB4">
        <w:rPr>
          <w:sz w:val="28"/>
          <w:szCs w:val="28"/>
          <w:lang w:val="bg-BG" w:eastAsia="en-US"/>
        </w:rPr>
        <w:t>2013 г.</w:t>
      </w:r>
      <w:r w:rsidR="00501EED">
        <w:rPr>
          <w:sz w:val="28"/>
          <w:szCs w:val="28"/>
          <w:lang w:val="bg-BG" w:eastAsia="en-US"/>
        </w:rPr>
        <w:t xml:space="preserve"> - </w:t>
      </w:r>
      <w:r w:rsidR="00F36EB4">
        <w:rPr>
          <w:sz w:val="28"/>
          <w:szCs w:val="28"/>
          <w:lang w:val="bg-BG" w:eastAsia="en-US"/>
        </w:rPr>
        <w:t>3 бр.</w:t>
      </w:r>
      <w:r w:rsidRPr="00E76010">
        <w:rPr>
          <w:sz w:val="28"/>
          <w:szCs w:val="28"/>
          <w:lang w:val="bg-BG" w:eastAsia="en-US"/>
        </w:rPr>
        <w:t xml:space="preserve"> </w:t>
      </w:r>
      <w:r w:rsidR="00501EED">
        <w:rPr>
          <w:sz w:val="28"/>
          <w:szCs w:val="28"/>
          <w:lang w:val="bg-BG" w:eastAsia="en-US"/>
        </w:rPr>
        <w:t>/</w:t>
      </w:r>
      <w:r w:rsidRPr="00E76010">
        <w:rPr>
          <w:sz w:val="28"/>
          <w:szCs w:val="28"/>
          <w:lang w:val="bg-BG" w:eastAsia="en-US"/>
        </w:rPr>
        <w:t>неуважени</w:t>
      </w:r>
      <w:r w:rsidR="00501EED">
        <w:rPr>
          <w:sz w:val="28"/>
          <w:szCs w:val="28"/>
          <w:lang w:val="bg-BG" w:eastAsia="en-US"/>
        </w:rPr>
        <w:t>/</w:t>
      </w:r>
      <w:r w:rsidRPr="00E76010">
        <w:rPr>
          <w:sz w:val="28"/>
          <w:szCs w:val="28"/>
          <w:lang w:val="bg-BG" w:eastAsia="en-US"/>
        </w:rPr>
        <w:t xml:space="preserve">, 2012 г. </w:t>
      </w:r>
      <w:r w:rsidR="00D31DEC">
        <w:rPr>
          <w:sz w:val="28"/>
          <w:szCs w:val="28"/>
          <w:lang w:val="bg-BG" w:eastAsia="en-US"/>
        </w:rPr>
        <w:t>-</w:t>
      </w:r>
      <w:r w:rsidR="00501EED">
        <w:rPr>
          <w:sz w:val="28"/>
          <w:szCs w:val="28"/>
          <w:lang w:val="bg-BG" w:eastAsia="en-US"/>
        </w:rPr>
        <w:t xml:space="preserve"> 1бр. /не</w:t>
      </w:r>
      <w:r w:rsidRPr="00E76010">
        <w:rPr>
          <w:sz w:val="28"/>
          <w:szCs w:val="28"/>
          <w:lang w:val="bg-BG" w:eastAsia="en-US"/>
        </w:rPr>
        <w:t>уважена</w:t>
      </w:r>
      <w:r w:rsidR="00501EED">
        <w:rPr>
          <w:sz w:val="28"/>
          <w:szCs w:val="28"/>
          <w:lang w:val="bg-BG" w:eastAsia="en-US"/>
        </w:rPr>
        <w:t>/</w:t>
      </w:r>
      <w:r w:rsidRPr="00E76010">
        <w:rPr>
          <w:sz w:val="28"/>
          <w:szCs w:val="28"/>
          <w:lang w:val="bg-BG" w:eastAsia="en-US"/>
        </w:rPr>
        <w:t xml:space="preserve">, 2011 г. </w:t>
      </w:r>
      <w:r w:rsidR="00501EED">
        <w:rPr>
          <w:sz w:val="28"/>
          <w:szCs w:val="28"/>
          <w:lang w:val="bg-BG" w:eastAsia="en-US"/>
        </w:rPr>
        <w:t>-</w:t>
      </w:r>
      <w:r w:rsidRPr="00E76010">
        <w:rPr>
          <w:sz w:val="28"/>
          <w:szCs w:val="28"/>
          <w:lang w:val="bg-BG" w:eastAsia="en-US"/>
        </w:rPr>
        <w:t xml:space="preserve"> 4 бр., които също не са били уважени.</w:t>
      </w:r>
    </w:p>
    <w:p w:rsidR="00E76010" w:rsidRPr="00E76010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От горното следва, че качеството на изпълнителните действия е много добро.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 xml:space="preserve">И през отчетната година забавянето на движението на изпълнителните дела се дължи най-вече на недостатъчна активност от </w:t>
      </w:r>
      <w:proofErr w:type="spellStart"/>
      <w:r w:rsidRPr="00E76010">
        <w:rPr>
          <w:sz w:val="28"/>
          <w:szCs w:val="28"/>
          <w:lang w:val="bg-BG" w:eastAsia="en-US"/>
        </w:rPr>
        <w:t>взискателите</w:t>
      </w:r>
      <w:proofErr w:type="spellEnd"/>
      <w:r w:rsidRPr="00E76010">
        <w:rPr>
          <w:sz w:val="28"/>
          <w:szCs w:val="28"/>
          <w:lang w:val="bg-BG" w:eastAsia="en-US"/>
        </w:rPr>
        <w:t xml:space="preserve"> за посочване способ на изпълнение и своевременно внасяне на държавни такси,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 xml:space="preserve">липса на имущество на </w:t>
      </w:r>
      <w:proofErr w:type="spellStart"/>
      <w:r w:rsidRPr="00E76010">
        <w:rPr>
          <w:sz w:val="28"/>
          <w:szCs w:val="28"/>
          <w:lang w:val="bg-BG" w:eastAsia="en-US"/>
        </w:rPr>
        <w:t>длъжниците</w:t>
      </w:r>
      <w:proofErr w:type="spellEnd"/>
      <w:r w:rsidRPr="00E76010">
        <w:rPr>
          <w:sz w:val="28"/>
          <w:szCs w:val="28"/>
          <w:lang w:val="bg-BG" w:eastAsia="en-US"/>
        </w:rPr>
        <w:t xml:space="preserve">, като много от </w:t>
      </w:r>
      <w:r w:rsidR="00222AB4">
        <w:rPr>
          <w:sz w:val="28"/>
          <w:szCs w:val="28"/>
          <w:lang w:val="bg-BG" w:eastAsia="en-US"/>
        </w:rPr>
        <w:t xml:space="preserve">тях </w:t>
      </w:r>
      <w:r w:rsidRPr="00E76010">
        <w:rPr>
          <w:sz w:val="28"/>
          <w:szCs w:val="28"/>
          <w:lang w:val="bg-BG" w:eastAsia="en-US"/>
        </w:rPr>
        <w:t>използват възможността да спестят сумата от пропорционална такса,ако внесат задължението си в доброволния двуседмичен  срок.</w:t>
      </w:r>
    </w:p>
    <w:p w:rsidR="00E76010" w:rsidRPr="00E76010" w:rsidRDefault="00E76010" w:rsidP="00E76010">
      <w:pPr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ab/>
      </w:r>
    </w:p>
    <w:p w:rsidR="00E76010" w:rsidRPr="00541AD3" w:rsidRDefault="00E76010" w:rsidP="00541AD3">
      <w:pPr>
        <w:pStyle w:val="ab"/>
        <w:numPr>
          <w:ilvl w:val="0"/>
          <w:numId w:val="1"/>
        </w:numPr>
        <w:jc w:val="center"/>
        <w:outlineLvl w:val="0"/>
        <w:rPr>
          <w:sz w:val="28"/>
          <w:szCs w:val="28"/>
          <w:u w:val="single"/>
          <w:lang w:val="bg-BG" w:eastAsia="en-US"/>
        </w:rPr>
      </w:pPr>
      <w:r w:rsidRPr="00541AD3">
        <w:rPr>
          <w:b/>
          <w:sz w:val="28"/>
          <w:szCs w:val="28"/>
          <w:u w:val="single"/>
          <w:lang w:val="bg-BG" w:eastAsia="en-US"/>
        </w:rPr>
        <w:t>СЛУЖБА ПО ВПИСВАНИЯТА</w:t>
      </w:r>
    </w:p>
    <w:p w:rsidR="00E76010" w:rsidRPr="00E76010" w:rsidRDefault="00E76010" w:rsidP="00E76010">
      <w:pPr>
        <w:jc w:val="both"/>
        <w:rPr>
          <w:i/>
          <w:sz w:val="28"/>
          <w:szCs w:val="28"/>
          <w:lang w:val="bg-BG" w:eastAsia="en-US"/>
        </w:rPr>
      </w:pPr>
    </w:p>
    <w:p w:rsidR="00E76010" w:rsidRPr="00E76010" w:rsidRDefault="00E76010" w:rsidP="00E76010">
      <w:pPr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ab/>
        <w:t>Сравнителен анализ на вписванията за последните четири години:</w:t>
      </w:r>
    </w:p>
    <w:p w:rsidR="00E76010" w:rsidRPr="00E76010" w:rsidRDefault="00E76010" w:rsidP="00E76010">
      <w:pPr>
        <w:jc w:val="both"/>
        <w:rPr>
          <w:sz w:val="28"/>
          <w:szCs w:val="28"/>
          <w:lang w:val="bg-BG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803"/>
      </w:tblGrid>
      <w:tr w:rsidR="00E76010" w:rsidRPr="00E76010" w:rsidTr="00501EE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Година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6010">
              <w:rPr>
                <w:b/>
                <w:sz w:val="28"/>
                <w:szCs w:val="28"/>
                <w:lang w:val="bg-BG" w:eastAsia="en-US"/>
              </w:rPr>
              <w:t>Брой на вписвания</w:t>
            </w:r>
          </w:p>
        </w:tc>
      </w:tr>
      <w:tr w:rsidR="00E76010" w:rsidRPr="00E76010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 xml:space="preserve">             10747</w:t>
            </w:r>
          </w:p>
        </w:tc>
      </w:tr>
      <w:tr w:rsidR="00E76010" w:rsidRPr="00E76010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 xml:space="preserve">             10517</w:t>
            </w:r>
          </w:p>
        </w:tc>
      </w:tr>
      <w:tr w:rsidR="00E76010" w:rsidRPr="00E76010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2013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 xml:space="preserve">             10045</w:t>
            </w:r>
          </w:p>
        </w:tc>
      </w:tr>
      <w:tr w:rsidR="00E76010" w:rsidRPr="00E76010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2012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8607</w:t>
            </w:r>
          </w:p>
        </w:tc>
      </w:tr>
      <w:tr w:rsidR="00E76010" w:rsidRPr="00E76010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E76010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E76010">
              <w:rPr>
                <w:sz w:val="28"/>
                <w:szCs w:val="28"/>
                <w:lang w:val="bg-BG" w:eastAsia="en-US"/>
              </w:rPr>
              <w:t>7740</w:t>
            </w:r>
          </w:p>
        </w:tc>
      </w:tr>
    </w:tbl>
    <w:p w:rsidR="00E76010" w:rsidRPr="00E76010" w:rsidRDefault="00E76010" w:rsidP="00E76010">
      <w:pPr>
        <w:ind w:firstLine="720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lastRenderedPageBreak/>
        <w:t>През 2015 г. са постъпили 10750 бр. актове, подлежащи на вписване, отбелязване или заличаване.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Постановени са 3 бр. откази, които са влезли в сила. Приключени са 10747 бр. вписвания.</w:t>
      </w:r>
      <w:r w:rsidR="00F36EB4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Образувани са 7393 бр. нотариални дела.</w:t>
      </w:r>
    </w:p>
    <w:p w:rsidR="00E76010" w:rsidRPr="00E76010" w:rsidRDefault="00E76010" w:rsidP="00E76010">
      <w:pPr>
        <w:ind w:firstLine="720"/>
        <w:jc w:val="both"/>
        <w:rPr>
          <w:sz w:val="28"/>
          <w:szCs w:val="28"/>
          <w:lang w:val="bg-BG" w:eastAsia="en-US"/>
        </w:rPr>
      </w:pPr>
      <w:r w:rsidRPr="00E76010">
        <w:rPr>
          <w:sz w:val="28"/>
          <w:szCs w:val="28"/>
          <w:lang w:val="bg-BG" w:eastAsia="en-US"/>
        </w:rPr>
        <w:t>За сравнение през 2014 г. са постъпили 10520 бр. актове, подлежащи на вписване, отбелязване или заличаване. Постановени са 3 бр. откази, от които 2 бр. са влезли в сила.</w:t>
      </w:r>
      <w:r w:rsidR="000D0A98">
        <w:rPr>
          <w:sz w:val="28"/>
          <w:szCs w:val="28"/>
          <w:lang w:val="bg-BG" w:eastAsia="en-US"/>
        </w:rPr>
        <w:t xml:space="preserve"> </w:t>
      </w:r>
      <w:r w:rsidRPr="00E76010">
        <w:rPr>
          <w:sz w:val="28"/>
          <w:szCs w:val="28"/>
          <w:lang w:val="bg-BG" w:eastAsia="en-US"/>
        </w:rPr>
        <w:t>Приключени са 10517 бр. вписвания. Образувани са 7186 бр. нотариални дела.</w:t>
      </w:r>
    </w:p>
    <w:p w:rsidR="00E76010" w:rsidRPr="00E76010" w:rsidRDefault="00222AB4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През сравнителния петгодишен период се установява трайна тенденция за у</w:t>
      </w:r>
      <w:r w:rsidR="00E76010" w:rsidRPr="00E76010">
        <w:rPr>
          <w:sz w:val="28"/>
          <w:szCs w:val="28"/>
          <w:lang w:val="bg-BG" w:eastAsia="en-US"/>
        </w:rPr>
        <w:t>величени</w:t>
      </w:r>
      <w:r>
        <w:rPr>
          <w:sz w:val="28"/>
          <w:szCs w:val="28"/>
          <w:lang w:val="bg-BG" w:eastAsia="en-US"/>
        </w:rPr>
        <w:t>е</w:t>
      </w:r>
      <w:r w:rsidR="00E76010" w:rsidRPr="00E76010">
        <w:rPr>
          <w:sz w:val="28"/>
          <w:szCs w:val="28"/>
          <w:lang w:val="bg-BG" w:eastAsia="en-US"/>
        </w:rPr>
        <w:t xml:space="preserve"> бро</w:t>
      </w:r>
      <w:r>
        <w:rPr>
          <w:sz w:val="28"/>
          <w:szCs w:val="28"/>
          <w:lang w:val="bg-BG" w:eastAsia="en-US"/>
        </w:rPr>
        <w:t>я</w:t>
      </w:r>
      <w:r w:rsidR="00E76010" w:rsidRPr="00E76010">
        <w:rPr>
          <w:sz w:val="28"/>
          <w:szCs w:val="28"/>
          <w:lang w:val="bg-BG" w:eastAsia="en-US"/>
        </w:rPr>
        <w:t xml:space="preserve"> на вписванията</w:t>
      </w:r>
      <w:r>
        <w:rPr>
          <w:sz w:val="28"/>
          <w:szCs w:val="28"/>
          <w:lang w:val="bg-BG" w:eastAsia="en-US"/>
        </w:rPr>
        <w:t>,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като по този начин </w:t>
      </w:r>
      <w:r w:rsidR="00E76010" w:rsidRPr="00E76010">
        <w:rPr>
          <w:sz w:val="28"/>
          <w:szCs w:val="28"/>
          <w:lang w:val="bg-BG" w:eastAsia="en-US"/>
        </w:rPr>
        <w:t>е налице по-голямо натоварване на съдиите по вписванията.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Независимо от това е създадена много добра организация за работа от съдиите по вписванията Боряна Дянкова и Гергана </w:t>
      </w:r>
      <w:proofErr w:type="spellStart"/>
      <w:r>
        <w:rPr>
          <w:sz w:val="28"/>
          <w:szCs w:val="28"/>
          <w:lang w:val="bg-BG" w:eastAsia="en-US"/>
        </w:rPr>
        <w:t>Домузова</w:t>
      </w:r>
      <w:proofErr w:type="spellEnd"/>
      <w:r>
        <w:rPr>
          <w:sz w:val="28"/>
          <w:szCs w:val="28"/>
          <w:lang w:val="bg-BG" w:eastAsia="en-US"/>
        </w:rPr>
        <w:t>,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като същите се редуват при ползването на платения си годишен отпуск. </w:t>
      </w:r>
      <w:r w:rsidR="00E76010" w:rsidRPr="00E76010">
        <w:rPr>
          <w:sz w:val="28"/>
          <w:szCs w:val="28"/>
          <w:lang w:val="bg-BG" w:eastAsia="en-US"/>
        </w:rPr>
        <w:t xml:space="preserve">          </w:t>
      </w:r>
    </w:p>
    <w:p w:rsidR="00E76010" w:rsidRPr="00E76010" w:rsidRDefault="00E76010" w:rsidP="00E76010">
      <w:pPr>
        <w:jc w:val="both"/>
        <w:rPr>
          <w:sz w:val="28"/>
          <w:szCs w:val="28"/>
          <w:lang w:val="bg-BG" w:eastAsia="en-US"/>
        </w:rPr>
      </w:pPr>
    </w:p>
    <w:p w:rsidR="009469DC" w:rsidRPr="000D0A98" w:rsidRDefault="007F722B" w:rsidP="00541AD3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 w:eastAsia="en-US"/>
        </w:rPr>
      </w:pPr>
      <w:r w:rsidRPr="000D0A98">
        <w:rPr>
          <w:b/>
          <w:sz w:val="28"/>
          <w:szCs w:val="28"/>
          <w:u w:val="single"/>
          <w:lang w:val="bg-BG" w:eastAsia="en-US"/>
        </w:rPr>
        <w:t>ОСЪЩЕСТВЕН КОНТРОЛ</w:t>
      </w:r>
      <w:r w:rsidR="009469DC" w:rsidRPr="000D0A98">
        <w:rPr>
          <w:b/>
          <w:sz w:val="28"/>
          <w:szCs w:val="28"/>
          <w:u w:val="single"/>
          <w:lang w:val="bg-BG" w:eastAsia="en-US"/>
        </w:rPr>
        <w:t xml:space="preserve"> и </w:t>
      </w:r>
      <w:r w:rsidR="006E3B8B" w:rsidRPr="000D0A98">
        <w:rPr>
          <w:b/>
          <w:sz w:val="28"/>
          <w:szCs w:val="28"/>
          <w:u w:val="single"/>
          <w:lang w:val="bg-BG" w:eastAsia="en-US"/>
        </w:rPr>
        <w:t xml:space="preserve">ПРЕДПРИЕТИ </w:t>
      </w:r>
      <w:r w:rsidRPr="000D0A98">
        <w:rPr>
          <w:b/>
          <w:sz w:val="28"/>
          <w:szCs w:val="28"/>
          <w:u w:val="single"/>
          <w:lang w:val="bg-BG" w:eastAsia="en-US"/>
        </w:rPr>
        <w:t>МЕРКИ</w:t>
      </w:r>
      <w:r w:rsidR="00222AB4" w:rsidRPr="000D0A98">
        <w:rPr>
          <w:b/>
          <w:sz w:val="28"/>
          <w:szCs w:val="28"/>
          <w:u w:val="single"/>
          <w:lang w:val="bg-BG" w:eastAsia="en-US"/>
        </w:rPr>
        <w:t>,</w:t>
      </w:r>
      <w:r w:rsidR="009469DC" w:rsidRPr="000D0A98">
        <w:rPr>
          <w:b/>
          <w:sz w:val="28"/>
          <w:szCs w:val="28"/>
          <w:u w:val="single"/>
          <w:lang w:val="bg-BG" w:eastAsia="en-US"/>
        </w:rPr>
        <w:t xml:space="preserve"> свързани с организацията на работа на съда.</w:t>
      </w:r>
    </w:p>
    <w:p w:rsidR="009469DC" w:rsidRDefault="00BD3771" w:rsidP="000A7D7C">
      <w:pPr>
        <w:jc w:val="both"/>
        <w:rPr>
          <w:b/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 xml:space="preserve">        </w:t>
      </w:r>
    </w:p>
    <w:p w:rsidR="004E2902" w:rsidRDefault="009469DC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В Районен съд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гр.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Казанлък са приети вътрешни правила,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които  при необходимост през изминалата календарна година бяха актуализирани,</w:t>
      </w:r>
      <w:r w:rsidR="0043219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както и бяха създадени нови,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утвърдени от Административния ръководител</w:t>
      </w:r>
      <w:r w:rsidR="000D0A98">
        <w:rPr>
          <w:sz w:val="28"/>
          <w:szCs w:val="28"/>
          <w:lang w:val="bg-BG" w:eastAsia="en-US"/>
        </w:rPr>
        <w:t xml:space="preserve"> -</w:t>
      </w:r>
      <w:r>
        <w:rPr>
          <w:sz w:val="28"/>
          <w:szCs w:val="28"/>
          <w:lang w:val="bg-BG" w:eastAsia="en-US"/>
        </w:rPr>
        <w:t xml:space="preserve"> съответно с.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Минчева до м.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май 2015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и с.</w:t>
      </w:r>
      <w:r w:rsidR="000D0A98">
        <w:rPr>
          <w:sz w:val="28"/>
          <w:szCs w:val="28"/>
          <w:lang w:val="bg-BG" w:eastAsia="en-US"/>
        </w:rPr>
        <w:t xml:space="preserve"> </w:t>
      </w:r>
      <w:proofErr w:type="spellStart"/>
      <w:r>
        <w:rPr>
          <w:sz w:val="28"/>
          <w:szCs w:val="28"/>
          <w:lang w:val="bg-BG" w:eastAsia="en-US"/>
        </w:rPr>
        <w:t>Маждракова</w:t>
      </w:r>
      <w:proofErr w:type="spellEnd"/>
      <w:r>
        <w:rPr>
          <w:sz w:val="28"/>
          <w:szCs w:val="28"/>
          <w:lang w:val="bg-BG" w:eastAsia="en-US"/>
        </w:rPr>
        <w:t xml:space="preserve"> след м.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май 2015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0D0A98">
        <w:rPr>
          <w:sz w:val="28"/>
          <w:szCs w:val="28"/>
          <w:lang w:val="bg-BG" w:eastAsia="en-US"/>
        </w:rPr>
        <w:t xml:space="preserve"> С</w:t>
      </w:r>
      <w:r>
        <w:rPr>
          <w:sz w:val="28"/>
          <w:szCs w:val="28"/>
          <w:lang w:val="bg-BG" w:eastAsia="en-US"/>
        </w:rPr>
        <w:t xml:space="preserve">ъщите са </w:t>
      </w:r>
      <w:r w:rsidR="002F0705">
        <w:rPr>
          <w:sz w:val="28"/>
          <w:szCs w:val="28"/>
          <w:lang w:val="bg-BG" w:eastAsia="en-US"/>
        </w:rPr>
        <w:t>публикувани</w:t>
      </w:r>
      <w:r>
        <w:rPr>
          <w:sz w:val="28"/>
          <w:szCs w:val="28"/>
          <w:lang w:val="bg-BG" w:eastAsia="en-US"/>
        </w:rPr>
        <w:t xml:space="preserve"> на интернет</w:t>
      </w:r>
      <w:r w:rsidR="002F0705">
        <w:rPr>
          <w:sz w:val="28"/>
          <w:szCs w:val="28"/>
          <w:lang w:val="bg-BG" w:eastAsia="en-US"/>
        </w:rPr>
        <w:t>-</w:t>
      </w:r>
      <w:r>
        <w:rPr>
          <w:sz w:val="28"/>
          <w:szCs w:val="28"/>
          <w:lang w:val="bg-BG" w:eastAsia="en-US"/>
        </w:rPr>
        <w:t>страницата на съда и на локалната страница на съда,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са сведени до знанието на всички магистрати и съдебни служители</w:t>
      </w:r>
      <w:r w:rsidR="000D0A98">
        <w:rPr>
          <w:sz w:val="28"/>
          <w:szCs w:val="28"/>
          <w:lang w:val="bg-BG" w:eastAsia="en-US"/>
        </w:rPr>
        <w:t>,</w:t>
      </w:r>
      <w:r w:rsidR="004E2902">
        <w:rPr>
          <w:sz w:val="28"/>
          <w:szCs w:val="28"/>
          <w:lang w:val="bg-BG" w:eastAsia="en-US"/>
        </w:rPr>
        <w:t xml:space="preserve">  както следва:</w:t>
      </w:r>
    </w:p>
    <w:p w:rsidR="004E2902" w:rsidRDefault="002F0705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Вътрешни правила за архивиране на делата от м.</w:t>
      </w:r>
      <w:r w:rsidR="000D0A98">
        <w:rPr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април 2015</w:t>
      </w:r>
      <w:r w:rsidR="000D0A98">
        <w:rPr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г.</w:t>
      </w:r>
      <w:r w:rsidR="000D0A98">
        <w:rPr>
          <w:sz w:val="28"/>
          <w:szCs w:val="28"/>
          <w:lang w:val="bg-BG" w:eastAsia="en-US"/>
        </w:rPr>
        <w:t>;</w:t>
      </w:r>
    </w:p>
    <w:p w:rsidR="00A16239" w:rsidRDefault="002F0705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0D0A98">
        <w:rPr>
          <w:sz w:val="28"/>
          <w:szCs w:val="28"/>
          <w:lang w:val="bg-BG" w:eastAsia="en-US"/>
        </w:rPr>
        <w:t>В</w:t>
      </w:r>
      <w:r w:rsidR="000D0A98" w:rsidRPr="00A16239">
        <w:rPr>
          <w:sz w:val="28"/>
          <w:szCs w:val="28"/>
          <w:lang w:val="bg-BG" w:eastAsia="en-US"/>
        </w:rPr>
        <w:t xml:space="preserve">ътрешни правила </w:t>
      </w:r>
      <w:r w:rsidR="00A16239" w:rsidRPr="00A16239">
        <w:rPr>
          <w:sz w:val="28"/>
          <w:szCs w:val="28"/>
          <w:lang w:val="bg-BG" w:eastAsia="en-US"/>
        </w:rPr>
        <w:t>за осъществяване на контрол във връзка със събиране на държавни такси,</w:t>
      </w:r>
      <w:r w:rsidR="000D0A98">
        <w:rPr>
          <w:sz w:val="28"/>
          <w:szCs w:val="28"/>
          <w:lang w:val="bg-BG" w:eastAsia="en-US"/>
        </w:rPr>
        <w:t xml:space="preserve"> </w:t>
      </w:r>
      <w:r w:rsidR="00A16239" w:rsidRPr="00A16239">
        <w:rPr>
          <w:sz w:val="28"/>
          <w:szCs w:val="28"/>
          <w:lang w:val="bg-BG" w:eastAsia="en-US"/>
        </w:rPr>
        <w:t>глоби и суми по изпълнителни листове, издадени от РС</w:t>
      </w:r>
      <w:r w:rsidR="000D0A98">
        <w:rPr>
          <w:sz w:val="28"/>
          <w:szCs w:val="28"/>
          <w:lang w:val="bg-BG" w:eastAsia="en-US"/>
        </w:rPr>
        <w:t xml:space="preserve"> – </w:t>
      </w:r>
      <w:r w:rsidR="00A16239" w:rsidRPr="00A16239">
        <w:rPr>
          <w:sz w:val="28"/>
          <w:szCs w:val="28"/>
          <w:lang w:val="bg-BG" w:eastAsia="en-US"/>
        </w:rPr>
        <w:t>Казанлък</w:t>
      </w:r>
      <w:r w:rsidR="000D0A98">
        <w:rPr>
          <w:sz w:val="28"/>
          <w:szCs w:val="28"/>
          <w:lang w:val="bg-BG" w:eastAsia="en-US"/>
        </w:rPr>
        <w:t>;</w:t>
      </w:r>
    </w:p>
    <w:p w:rsidR="004E2902" w:rsidRDefault="002F0705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Вътрешни правила за разпределение на делата на случаен принцип чрез Централизираната система за случайно разпределение на дела от м.</w:t>
      </w:r>
      <w:r w:rsidR="000D0A98">
        <w:rPr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ноември 2015</w:t>
      </w:r>
      <w:r w:rsidR="000D0A98">
        <w:rPr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г.</w:t>
      </w:r>
      <w:r w:rsidR="000D0A98">
        <w:rPr>
          <w:sz w:val="28"/>
          <w:szCs w:val="28"/>
          <w:lang w:val="bg-BG" w:eastAsia="en-US"/>
        </w:rPr>
        <w:t>;</w:t>
      </w:r>
      <w:r w:rsidR="004E2902">
        <w:rPr>
          <w:sz w:val="28"/>
          <w:szCs w:val="28"/>
          <w:lang w:val="bg-BG" w:eastAsia="en-US"/>
        </w:rPr>
        <w:t xml:space="preserve"> </w:t>
      </w:r>
    </w:p>
    <w:p w:rsidR="004E2902" w:rsidRDefault="002F0705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9B21B5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Вътрешни правила за работа с ПОС терминали устройства в сградата на РС-гр.Казанлък от м.</w:t>
      </w:r>
      <w:r>
        <w:rPr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декември 2015</w:t>
      </w:r>
      <w:r>
        <w:rPr>
          <w:sz w:val="28"/>
          <w:szCs w:val="28"/>
          <w:lang w:val="bg-BG" w:eastAsia="en-US"/>
        </w:rPr>
        <w:t xml:space="preserve"> </w:t>
      </w:r>
      <w:r w:rsidR="004E2902">
        <w:rPr>
          <w:sz w:val="28"/>
          <w:szCs w:val="28"/>
          <w:lang w:val="bg-BG" w:eastAsia="en-US"/>
        </w:rPr>
        <w:t>г.</w:t>
      </w:r>
    </w:p>
    <w:p w:rsidR="006E3B8B" w:rsidRDefault="006E3B8B" w:rsidP="000A7D7C">
      <w:pPr>
        <w:jc w:val="both"/>
        <w:rPr>
          <w:sz w:val="28"/>
          <w:szCs w:val="28"/>
          <w:lang w:val="bg-BG" w:eastAsia="en-US"/>
        </w:rPr>
      </w:pPr>
    </w:p>
    <w:p w:rsidR="00432192" w:rsidRDefault="00432192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От 2014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в РС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-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Казанлък се води регистър на отводите.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Направените констатации са следните</w:t>
      </w:r>
      <w:r w:rsidR="00CB1C9F">
        <w:rPr>
          <w:sz w:val="28"/>
          <w:szCs w:val="28"/>
          <w:lang w:val="bg-BG" w:eastAsia="en-US"/>
        </w:rPr>
        <w:t>:</w:t>
      </w:r>
      <w:r>
        <w:rPr>
          <w:sz w:val="28"/>
          <w:szCs w:val="28"/>
          <w:lang w:val="bg-BG" w:eastAsia="en-US"/>
        </w:rPr>
        <w:t xml:space="preserve"> през 2015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са направени 9 бр.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отводи по граждански дела,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по 6 бр.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дела са се отвели всички съдии</w:t>
      </w:r>
      <w:r w:rsidR="00CB1C9F">
        <w:rPr>
          <w:sz w:val="28"/>
          <w:szCs w:val="28"/>
          <w:lang w:val="bg-BG" w:eastAsia="en-US"/>
        </w:rPr>
        <w:t>.</w:t>
      </w:r>
      <w:r>
        <w:rPr>
          <w:sz w:val="28"/>
          <w:szCs w:val="28"/>
          <w:lang w:val="bg-BG" w:eastAsia="en-US"/>
        </w:rPr>
        <w:t xml:space="preserve"> Съдиите от наказателно отделение са се отвели по 2</w:t>
      </w:r>
      <w:r w:rsidR="00CB1C9F">
        <w:rPr>
          <w:sz w:val="28"/>
          <w:szCs w:val="28"/>
          <w:lang w:val="bg-BG" w:eastAsia="en-US"/>
        </w:rPr>
        <w:t xml:space="preserve">6 </w:t>
      </w:r>
      <w:r>
        <w:rPr>
          <w:sz w:val="28"/>
          <w:szCs w:val="28"/>
          <w:lang w:val="bg-BG" w:eastAsia="en-US"/>
        </w:rPr>
        <w:t>бр.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дела,</w:t>
      </w:r>
      <w:r w:rsidR="006E3B8B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само по 2 от тях са се отвели всички съдии в съда .</w:t>
      </w:r>
    </w:p>
    <w:p w:rsidR="00CB1C9F" w:rsidRDefault="00432192" w:rsidP="0065218C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през 2014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отводите в двете отделения са били съответно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16</w:t>
      </w:r>
      <w:r w:rsidR="000D0A9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бр. в наказателно</w:t>
      </w:r>
      <w:r w:rsidR="000D0A98">
        <w:rPr>
          <w:sz w:val="28"/>
          <w:szCs w:val="28"/>
          <w:lang w:val="bg-BG" w:eastAsia="en-US"/>
        </w:rPr>
        <w:t>то</w:t>
      </w:r>
      <w:r>
        <w:rPr>
          <w:sz w:val="28"/>
          <w:szCs w:val="28"/>
          <w:lang w:val="bg-BG" w:eastAsia="en-US"/>
        </w:rPr>
        <w:t xml:space="preserve"> отделение и</w:t>
      </w:r>
      <w:r w:rsidR="00CB1C9F">
        <w:rPr>
          <w:sz w:val="28"/>
          <w:szCs w:val="28"/>
          <w:lang w:val="bg-BG" w:eastAsia="en-US"/>
        </w:rPr>
        <w:t xml:space="preserve"> 17</w:t>
      </w:r>
      <w:r w:rsidR="000D0A98">
        <w:rPr>
          <w:sz w:val="28"/>
          <w:szCs w:val="28"/>
          <w:lang w:val="bg-BG" w:eastAsia="en-US"/>
        </w:rPr>
        <w:t xml:space="preserve"> </w:t>
      </w:r>
      <w:r w:rsidR="00CB1C9F">
        <w:rPr>
          <w:sz w:val="28"/>
          <w:szCs w:val="28"/>
          <w:lang w:val="bg-BG" w:eastAsia="en-US"/>
        </w:rPr>
        <w:t>бр. в гражданското отделение,</w:t>
      </w:r>
      <w:r w:rsidR="00035FAF">
        <w:rPr>
          <w:sz w:val="28"/>
          <w:szCs w:val="28"/>
          <w:lang w:val="bg-BG" w:eastAsia="en-US"/>
        </w:rPr>
        <w:t xml:space="preserve"> </w:t>
      </w:r>
      <w:r w:rsidR="00CB1C9F">
        <w:rPr>
          <w:sz w:val="28"/>
          <w:szCs w:val="28"/>
          <w:lang w:val="bg-BG" w:eastAsia="en-US"/>
        </w:rPr>
        <w:t>като по никое от делата няма направен отвод на всички съдии от съда.</w:t>
      </w:r>
      <w:r w:rsidR="000D0A98">
        <w:rPr>
          <w:sz w:val="28"/>
          <w:szCs w:val="28"/>
          <w:lang w:val="bg-BG" w:eastAsia="en-US"/>
        </w:rPr>
        <w:t xml:space="preserve"> </w:t>
      </w:r>
      <w:r w:rsidR="00CB1C9F">
        <w:rPr>
          <w:sz w:val="28"/>
          <w:szCs w:val="28"/>
          <w:lang w:val="bg-BG" w:eastAsia="en-US"/>
        </w:rPr>
        <w:t>Констатира се завишаване на броя на направените отводи в наказателното отделение</w:t>
      </w:r>
      <w:r w:rsidR="00E708F2">
        <w:rPr>
          <w:sz w:val="28"/>
          <w:szCs w:val="28"/>
          <w:lang w:val="bg-BG" w:eastAsia="en-US"/>
        </w:rPr>
        <w:t xml:space="preserve"> и по-конкретно на </w:t>
      </w:r>
      <w:proofErr w:type="spellStart"/>
      <w:r w:rsidR="00E708F2">
        <w:rPr>
          <w:sz w:val="28"/>
          <w:szCs w:val="28"/>
          <w:lang w:val="bg-BG" w:eastAsia="en-US"/>
        </w:rPr>
        <w:t>самоотводите</w:t>
      </w:r>
      <w:proofErr w:type="spellEnd"/>
      <w:r w:rsidR="00CB1C9F">
        <w:rPr>
          <w:sz w:val="28"/>
          <w:szCs w:val="28"/>
          <w:lang w:val="bg-BG" w:eastAsia="en-US"/>
        </w:rPr>
        <w:t xml:space="preserve">,като </w:t>
      </w:r>
      <w:r w:rsidR="006E3B8B">
        <w:rPr>
          <w:sz w:val="28"/>
          <w:szCs w:val="28"/>
          <w:lang w:val="bg-BG" w:eastAsia="en-US"/>
        </w:rPr>
        <w:t>в тази връзка намирам,</w:t>
      </w:r>
      <w:r w:rsidR="000D0A98">
        <w:rPr>
          <w:sz w:val="28"/>
          <w:szCs w:val="28"/>
          <w:lang w:val="bg-BG" w:eastAsia="en-US"/>
        </w:rPr>
        <w:t xml:space="preserve"> </w:t>
      </w:r>
      <w:r w:rsidR="006E3B8B">
        <w:rPr>
          <w:sz w:val="28"/>
          <w:szCs w:val="28"/>
          <w:lang w:val="bg-BG" w:eastAsia="en-US"/>
        </w:rPr>
        <w:t xml:space="preserve">че </w:t>
      </w:r>
      <w:r w:rsidR="00CB1C9F">
        <w:rPr>
          <w:sz w:val="28"/>
          <w:szCs w:val="28"/>
          <w:lang w:val="bg-BG" w:eastAsia="en-US"/>
        </w:rPr>
        <w:t xml:space="preserve">следва да се </w:t>
      </w:r>
      <w:r w:rsidR="006E3B8B">
        <w:rPr>
          <w:sz w:val="28"/>
          <w:szCs w:val="28"/>
          <w:lang w:val="bg-BG" w:eastAsia="en-US"/>
        </w:rPr>
        <w:t>на</w:t>
      </w:r>
      <w:r w:rsidR="00CB1C9F">
        <w:rPr>
          <w:sz w:val="28"/>
          <w:szCs w:val="28"/>
          <w:lang w:val="bg-BG" w:eastAsia="en-US"/>
        </w:rPr>
        <w:t>прави задълбочен анализ на</w:t>
      </w:r>
      <w:r w:rsidR="006E3B8B">
        <w:rPr>
          <w:sz w:val="28"/>
          <w:szCs w:val="28"/>
          <w:lang w:val="bg-BG" w:eastAsia="en-US"/>
        </w:rPr>
        <w:t xml:space="preserve"> този факт,</w:t>
      </w:r>
      <w:r w:rsidR="00CB1C9F">
        <w:rPr>
          <w:sz w:val="28"/>
          <w:szCs w:val="28"/>
          <w:lang w:val="bg-BG" w:eastAsia="en-US"/>
        </w:rPr>
        <w:t xml:space="preserve">основанията за същите и </w:t>
      </w:r>
      <w:r w:rsidR="00CB1C9F">
        <w:rPr>
          <w:sz w:val="28"/>
          <w:szCs w:val="28"/>
          <w:lang w:val="bg-BG" w:eastAsia="en-US"/>
        </w:rPr>
        <w:lastRenderedPageBreak/>
        <w:t>мотивировката им</w:t>
      </w:r>
      <w:r w:rsidR="006E3B8B">
        <w:rPr>
          <w:sz w:val="28"/>
          <w:szCs w:val="28"/>
          <w:lang w:val="bg-BG" w:eastAsia="en-US"/>
        </w:rPr>
        <w:t xml:space="preserve"> в двете отделения на съда</w:t>
      </w:r>
      <w:r w:rsidR="00CB1C9F">
        <w:rPr>
          <w:sz w:val="28"/>
          <w:szCs w:val="28"/>
          <w:lang w:val="bg-BG" w:eastAsia="en-US"/>
        </w:rPr>
        <w:t>,</w:t>
      </w:r>
      <w:r w:rsidR="000D0A98">
        <w:rPr>
          <w:sz w:val="28"/>
          <w:szCs w:val="28"/>
          <w:lang w:val="bg-BG" w:eastAsia="en-US"/>
        </w:rPr>
        <w:t xml:space="preserve"> </w:t>
      </w:r>
      <w:r w:rsidR="00CB1C9F">
        <w:rPr>
          <w:sz w:val="28"/>
          <w:szCs w:val="28"/>
          <w:lang w:val="bg-BG" w:eastAsia="en-US"/>
        </w:rPr>
        <w:t>тъй като завишения</w:t>
      </w:r>
      <w:r w:rsidR="000D0A98">
        <w:rPr>
          <w:sz w:val="28"/>
          <w:szCs w:val="28"/>
          <w:lang w:val="bg-BG" w:eastAsia="en-US"/>
        </w:rPr>
        <w:t>т</w:t>
      </w:r>
      <w:r w:rsidR="00CB1C9F">
        <w:rPr>
          <w:sz w:val="28"/>
          <w:szCs w:val="28"/>
          <w:lang w:val="bg-BG" w:eastAsia="en-US"/>
        </w:rPr>
        <w:t xml:space="preserve"> брой на</w:t>
      </w:r>
      <w:r w:rsidR="00E708F2">
        <w:rPr>
          <w:sz w:val="28"/>
          <w:szCs w:val="28"/>
          <w:lang w:val="bg-BG" w:eastAsia="en-US"/>
        </w:rPr>
        <w:t xml:space="preserve"> </w:t>
      </w:r>
      <w:proofErr w:type="spellStart"/>
      <w:r w:rsidR="00E708F2">
        <w:rPr>
          <w:sz w:val="28"/>
          <w:szCs w:val="28"/>
          <w:lang w:val="bg-BG" w:eastAsia="en-US"/>
        </w:rPr>
        <w:t>самоотводите</w:t>
      </w:r>
      <w:proofErr w:type="spellEnd"/>
      <w:r w:rsidR="00E708F2">
        <w:rPr>
          <w:sz w:val="28"/>
          <w:szCs w:val="28"/>
          <w:lang w:val="bg-BG" w:eastAsia="en-US"/>
        </w:rPr>
        <w:t xml:space="preserve"> </w:t>
      </w:r>
      <w:r w:rsidR="00CB1C9F">
        <w:rPr>
          <w:sz w:val="28"/>
          <w:szCs w:val="28"/>
          <w:lang w:val="bg-BG" w:eastAsia="en-US"/>
        </w:rPr>
        <w:t>затруднява дейността на съда</w:t>
      </w:r>
      <w:r w:rsidR="00035FAF">
        <w:rPr>
          <w:sz w:val="28"/>
          <w:szCs w:val="28"/>
          <w:lang w:val="bg-BG" w:eastAsia="en-US"/>
        </w:rPr>
        <w:t xml:space="preserve"> и </w:t>
      </w:r>
      <w:r w:rsidR="00CB1C9F">
        <w:rPr>
          <w:sz w:val="28"/>
          <w:szCs w:val="28"/>
          <w:lang w:val="bg-BG" w:eastAsia="en-US"/>
        </w:rPr>
        <w:t xml:space="preserve">води до различна натовареност на съдиите в </w:t>
      </w:r>
      <w:r w:rsidR="00D31DEC">
        <w:rPr>
          <w:sz w:val="28"/>
          <w:szCs w:val="28"/>
          <w:lang w:val="bg-BG" w:eastAsia="en-US"/>
        </w:rPr>
        <w:t xml:space="preserve"> </w:t>
      </w:r>
      <w:r w:rsidR="00CB1C9F">
        <w:rPr>
          <w:sz w:val="28"/>
          <w:szCs w:val="28"/>
          <w:lang w:val="bg-BG" w:eastAsia="en-US"/>
        </w:rPr>
        <w:t>отделенията</w:t>
      </w:r>
      <w:r w:rsidR="00035FAF">
        <w:rPr>
          <w:sz w:val="28"/>
          <w:szCs w:val="28"/>
          <w:lang w:val="bg-BG" w:eastAsia="en-US"/>
        </w:rPr>
        <w:t>.</w:t>
      </w:r>
      <w:r w:rsidR="004E2902">
        <w:rPr>
          <w:sz w:val="28"/>
          <w:szCs w:val="28"/>
          <w:lang w:val="bg-BG" w:eastAsia="en-US"/>
        </w:rPr>
        <w:t xml:space="preserve">   </w:t>
      </w:r>
    </w:p>
    <w:p w:rsidR="0065218C" w:rsidRPr="009469DC" w:rsidRDefault="0065218C" w:rsidP="0065218C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541AD3" w:rsidRDefault="00F31C9E" w:rsidP="00541AD3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 w:eastAsia="en-US"/>
        </w:rPr>
      </w:pPr>
      <w:r w:rsidRPr="00541AD3">
        <w:rPr>
          <w:b/>
          <w:sz w:val="28"/>
          <w:szCs w:val="28"/>
          <w:u w:val="single"/>
          <w:lang w:val="bg-BG" w:eastAsia="en-US"/>
        </w:rPr>
        <w:t>ФИНАНСОВА ОБЕЗПЕЧЕНОСТ</w:t>
      </w:r>
    </w:p>
    <w:p w:rsidR="00EF5816" w:rsidRPr="00432192" w:rsidRDefault="00EF5816" w:rsidP="000A7D7C">
      <w:pPr>
        <w:jc w:val="both"/>
        <w:rPr>
          <w:sz w:val="28"/>
          <w:szCs w:val="28"/>
          <w:lang w:val="bg-BG" w:eastAsia="en-US"/>
        </w:rPr>
      </w:pPr>
    </w:p>
    <w:p w:rsidR="00E6736A" w:rsidRPr="00432192" w:rsidRDefault="00EF5816" w:rsidP="000D0A98">
      <w:pPr>
        <w:ind w:firstLine="708"/>
        <w:jc w:val="both"/>
        <w:rPr>
          <w:sz w:val="28"/>
          <w:szCs w:val="28"/>
          <w:lang w:val="bg-BG" w:eastAsia="en-US"/>
        </w:rPr>
      </w:pPr>
      <w:r w:rsidRPr="00432192">
        <w:rPr>
          <w:sz w:val="28"/>
          <w:szCs w:val="28"/>
          <w:lang w:val="bg-BG" w:eastAsia="en-US"/>
        </w:rPr>
        <w:t>Първоначално с решение на ВСС по протокол №</w:t>
      </w:r>
      <w:r w:rsidR="000D0A98">
        <w:rPr>
          <w:sz w:val="28"/>
          <w:szCs w:val="28"/>
          <w:lang w:val="bg-BG" w:eastAsia="en-US"/>
        </w:rPr>
        <w:t xml:space="preserve"> </w:t>
      </w:r>
      <w:r w:rsidR="00E76010" w:rsidRPr="00432192">
        <w:rPr>
          <w:sz w:val="28"/>
          <w:szCs w:val="28"/>
          <w:lang w:val="bg-BG" w:eastAsia="en-US"/>
        </w:rPr>
        <w:t>7</w:t>
      </w:r>
      <w:r w:rsidRPr="00432192">
        <w:rPr>
          <w:sz w:val="28"/>
          <w:szCs w:val="28"/>
          <w:lang w:val="bg-BG" w:eastAsia="en-US"/>
        </w:rPr>
        <w:t>/</w:t>
      </w:r>
      <w:r w:rsidR="00E76010" w:rsidRPr="00432192">
        <w:rPr>
          <w:sz w:val="28"/>
          <w:szCs w:val="28"/>
          <w:lang w:val="bg-BG" w:eastAsia="en-US"/>
        </w:rPr>
        <w:t>12</w:t>
      </w:r>
      <w:r w:rsidRPr="00432192">
        <w:rPr>
          <w:sz w:val="28"/>
          <w:szCs w:val="28"/>
          <w:lang w:val="bg-BG" w:eastAsia="en-US"/>
        </w:rPr>
        <w:t>.02.201</w:t>
      </w:r>
      <w:r w:rsidR="00E76010" w:rsidRPr="00432192">
        <w:rPr>
          <w:sz w:val="28"/>
          <w:szCs w:val="28"/>
          <w:lang w:val="bg-BG" w:eastAsia="en-US"/>
        </w:rPr>
        <w:t>5</w:t>
      </w:r>
      <w:r w:rsidRPr="00432192">
        <w:rPr>
          <w:sz w:val="28"/>
          <w:szCs w:val="28"/>
          <w:lang w:val="bg-BG" w:eastAsia="en-US"/>
        </w:rPr>
        <w:t xml:space="preserve"> г. утвърденият бюджет на съда за 201</w:t>
      </w:r>
      <w:r w:rsidR="00E76010" w:rsidRPr="00432192">
        <w:rPr>
          <w:sz w:val="28"/>
          <w:szCs w:val="28"/>
          <w:lang w:val="bg-BG" w:eastAsia="en-US"/>
        </w:rPr>
        <w:t>5</w:t>
      </w:r>
      <w:r w:rsidRPr="00432192">
        <w:rPr>
          <w:sz w:val="28"/>
          <w:szCs w:val="28"/>
          <w:lang w:val="bg-BG" w:eastAsia="en-US"/>
        </w:rPr>
        <w:t xml:space="preserve"> г. беше в размер на  1</w:t>
      </w:r>
      <w:r w:rsidR="00E76010" w:rsidRPr="00432192">
        <w:rPr>
          <w:sz w:val="28"/>
          <w:szCs w:val="28"/>
          <w:lang w:val="bg-BG" w:eastAsia="en-US"/>
        </w:rPr>
        <w:t> </w:t>
      </w:r>
      <w:r w:rsidRPr="00432192">
        <w:rPr>
          <w:sz w:val="28"/>
          <w:szCs w:val="28"/>
          <w:lang w:val="bg-BG" w:eastAsia="en-US"/>
        </w:rPr>
        <w:t>29</w:t>
      </w:r>
      <w:r w:rsidR="00E76010" w:rsidRPr="00432192">
        <w:rPr>
          <w:sz w:val="28"/>
          <w:szCs w:val="28"/>
          <w:lang w:val="bg-BG" w:eastAsia="en-US"/>
        </w:rPr>
        <w:t>7 138</w:t>
      </w:r>
      <w:r w:rsidRPr="00432192">
        <w:rPr>
          <w:sz w:val="28"/>
          <w:szCs w:val="28"/>
          <w:lang w:val="bg-BG" w:eastAsia="en-US"/>
        </w:rPr>
        <w:t xml:space="preserve"> лв. След </w:t>
      </w:r>
      <w:proofErr w:type="spellStart"/>
      <w:r w:rsidRPr="00432192">
        <w:rPr>
          <w:sz w:val="28"/>
          <w:szCs w:val="28"/>
          <w:lang w:val="bg-BG" w:eastAsia="en-US"/>
        </w:rPr>
        <w:t>неколкократни</w:t>
      </w:r>
      <w:proofErr w:type="spellEnd"/>
      <w:r w:rsidRPr="00432192">
        <w:rPr>
          <w:sz w:val="28"/>
          <w:szCs w:val="28"/>
          <w:lang w:val="bg-BG" w:eastAsia="en-US"/>
        </w:rPr>
        <w:t xml:space="preserve"> </w:t>
      </w:r>
      <w:proofErr w:type="spellStart"/>
      <w:r w:rsidR="00E76010" w:rsidRPr="00432192">
        <w:rPr>
          <w:sz w:val="28"/>
          <w:szCs w:val="28"/>
          <w:lang w:val="bg-BG" w:eastAsia="en-US"/>
        </w:rPr>
        <w:t>к</w:t>
      </w:r>
      <w:r w:rsidRPr="00432192">
        <w:rPr>
          <w:sz w:val="28"/>
          <w:szCs w:val="28"/>
          <w:lang w:val="bg-BG" w:eastAsia="en-US"/>
        </w:rPr>
        <w:t>омпесаторни</w:t>
      </w:r>
      <w:proofErr w:type="spellEnd"/>
      <w:r w:rsidRPr="00432192">
        <w:rPr>
          <w:sz w:val="28"/>
          <w:szCs w:val="28"/>
          <w:lang w:val="bg-BG" w:eastAsia="en-US"/>
        </w:rPr>
        <w:t xml:space="preserve"> промени </w:t>
      </w:r>
      <w:r w:rsidR="00E76010" w:rsidRPr="00432192">
        <w:rPr>
          <w:sz w:val="28"/>
          <w:szCs w:val="28"/>
          <w:lang w:val="bg-BG" w:eastAsia="en-US"/>
        </w:rPr>
        <w:t>с решения на ВСС, към 31.12.2015</w:t>
      </w:r>
      <w:r w:rsidR="000D0A98">
        <w:rPr>
          <w:sz w:val="28"/>
          <w:szCs w:val="28"/>
          <w:lang w:val="bg-BG" w:eastAsia="en-US"/>
        </w:rPr>
        <w:t xml:space="preserve"> </w:t>
      </w:r>
      <w:r w:rsidR="00E76010" w:rsidRPr="00432192">
        <w:rPr>
          <w:sz w:val="28"/>
          <w:szCs w:val="28"/>
          <w:lang w:val="bg-BG" w:eastAsia="en-US"/>
        </w:rPr>
        <w:t xml:space="preserve">г. беше утвърден  окончателен </w:t>
      </w:r>
      <w:r w:rsidRPr="00432192">
        <w:rPr>
          <w:sz w:val="28"/>
          <w:szCs w:val="28"/>
          <w:lang w:val="bg-BG" w:eastAsia="en-US"/>
        </w:rPr>
        <w:t xml:space="preserve"> бюджет в размер на 1</w:t>
      </w:r>
      <w:r w:rsidR="00E76010" w:rsidRPr="00432192">
        <w:rPr>
          <w:sz w:val="28"/>
          <w:szCs w:val="28"/>
          <w:lang w:val="bg-BG" w:eastAsia="en-US"/>
        </w:rPr>
        <w:t> </w:t>
      </w:r>
      <w:r w:rsidRPr="00432192">
        <w:rPr>
          <w:sz w:val="28"/>
          <w:szCs w:val="28"/>
          <w:lang w:val="bg-BG" w:eastAsia="en-US"/>
        </w:rPr>
        <w:t>4</w:t>
      </w:r>
      <w:r w:rsidR="00E76010" w:rsidRPr="00432192">
        <w:rPr>
          <w:sz w:val="28"/>
          <w:szCs w:val="28"/>
          <w:lang w:val="bg-BG" w:eastAsia="en-US"/>
        </w:rPr>
        <w:t xml:space="preserve">40 </w:t>
      </w:r>
      <w:r w:rsidRPr="00432192">
        <w:rPr>
          <w:sz w:val="28"/>
          <w:szCs w:val="28"/>
          <w:lang w:val="bg-BG" w:eastAsia="en-US"/>
        </w:rPr>
        <w:t>6</w:t>
      </w:r>
      <w:r w:rsidR="00E76010" w:rsidRPr="00432192">
        <w:rPr>
          <w:sz w:val="28"/>
          <w:szCs w:val="28"/>
          <w:lang w:val="bg-BG" w:eastAsia="en-US"/>
        </w:rPr>
        <w:t>75</w:t>
      </w:r>
      <w:r w:rsidRPr="00432192">
        <w:rPr>
          <w:sz w:val="28"/>
          <w:szCs w:val="28"/>
          <w:lang w:val="bg-BG" w:eastAsia="en-US"/>
        </w:rPr>
        <w:t xml:space="preserve"> лв.</w:t>
      </w:r>
      <w:r w:rsidR="000D0A98">
        <w:rPr>
          <w:sz w:val="28"/>
          <w:szCs w:val="28"/>
          <w:lang w:val="bg-BG" w:eastAsia="en-US"/>
        </w:rPr>
        <w:t xml:space="preserve"> </w:t>
      </w:r>
      <w:r w:rsidRPr="00432192">
        <w:rPr>
          <w:sz w:val="28"/>
          <w:szCs w:val="28"/>
          <w:lang w:val="bg-BG" w:eastAsia="en-US"/>
        </w:rPr>
        <w:t>Същият е изпълнен в размер на 143</w:t>
      </w:r>
      <w:r w:rsidR="00E76010" w:rsidRPr="00432192">
        <w:rPr>
          <w:sz w:val="28"/>
          <w:szCs w:val="28"/>
          <w:lang w:val="bg-BG" w:eastAsia="en-US"/>
        </w:rPr>
        <w:t>3 102</w:t>
      </w:r>
      <w:r w:rsidR="0065218C">
        <w:rPr>
          <w:sz w:val="28"/>
          <w:szCs w:val="28"/>
          <w:lang w:val="bg-BG" w:eastAsia="en-US"/>
        </w:rPr>
        <w:t xml:space="preserve"> </w:t>
      </w:r>
      <w:r w:rsidRPr="00432192">
        <w:rPr>
          <w:sz w:val="28"/>
          <w:szCs w:val="28"/>
          <w:lang w:val="bg-BG" w:eastAsia="en-US"/>
        </w:rPr>
        <w:t>лв., като от него за трудови възнаграждения и други възнаграждения и плащания на п</w:t>
      </w:r>
      <w:r w:rsidR="002C39B7" w:rsidRPr="00432192">
        <w:rPr>
          <w:sz w:val="28"/>
          <w:szCs w:val="28"/>
          <w:lang w:val="bg-BG" w:eastAsia="en-US"/>
        </w:rPr>
        <w:t xml:space="preserve">ерсонала са изразходвани </w:t>
      </w:r>
      <w:r w:rsidR="00E76010" w:rsidRPr="00432192">
        <w:rPr>
          <w:sz w:val="28"/>
          <w:szCs w:val="28"/>
          <w:lang w:val="bg-BG" w:eastAsia="en-US"/>
        </w:rPr>
        <w:t>9</w:t>
      </w:r>
      <w:r w:rsidR="002C39B7" w:rsidRPr="00432192">
        <w:rPr>
          <w:sz w:val="28"/>
          <w:szCs w:val="28"/>
          <w:lang w:val="bg-BG" w:eastAsia="en-US"/>
        </w:rPr>
        <w:t>3</w:t>
      </w:r>
      <w:r w:rsidR="00E76010" w:rsidRPr="00432192">
        <w:rPr>
          <w:sz w:val="28"/>
          <w:szCs w:val="28"/>
          <w:lang w:val="bg-BG" w:eastAsia="en-US"/>
        </w:rPr>
        <w:t>0</w:t>
      </w:r>
      <w:r w:rsidR="000D0A98">
        <w:rPr>
          <w:sz w:val="28"/>
          <w:szCs w:val="28"/>
          <w:lang w:val="bg-BG" w:eastAsia="en-US"/>
        </w:rPr>
        <w:t> </w:t>
      </w:r>
      <w:r w:rsidR="002C39B7" w:rsidRPr="00432192">
        <w:rPr>
          <w:sz w:val="28"/>
          <w:szCs w:val="28"/>
          <w:lang w:val="bg-BG" w:eastAsia="en-US"/>
        </w:rPr>
        <w:t>183</w:t>
      </w:r>
      <w:r w:rsidR="000D0A98">
        <w:rPr>
          <w:sz w:val="28"/>
          <w:szCs w:val="28"/>
          <w:lang w:val="bg-BG" w:eastAsia="en-US"/>
        </w:rPr>
        <w:t xml:space="preserve"> </w:t>
      </w:r>
      <w:r w:rsidRPr="00432192">
        <w:rPr>
          <w:sz w:val="28"/>
          <w:szCs w:val="28"/>
          <w:lang w:val="bg-BG" w:eastAsia="en-US"/>
        </w:rPr>
        <w:t>лв.,</w:t>
      </w:r>
      <w:r w:rsidR="000D0A98">
        <w:rPr>
          <w:sz w:val="28"/>
          <w:szCs w:val="28"/>
          <w:lang w:val="bg-BG" w:eastAsia="en-US"/>
        </w:rPr>
        <w:t xml:space="preserve"> </w:t>
      </w:r>
      <w:r w:rsidRPr="00432192">
        <w:rPr>
          <w:sz w:val="28"/>
          <w:szCs w:val="28"/>
          <w:lang w:val="bg-BG" w:eastAsia="en-US"/>
        </w:rPr>
        <w:t>за социални осигуровки – 2</w:t>
      </w:r>
      <w:r w:rsidR="00E76010" w:rsidRPr="00432192">
        <w:rPr>
          <w:sz w:val="28"/>
          <w:szCs w:val="28"/>
          <w:lang w:val="bg-BG" w:eastAsia="en-US"/>
        </w:rPr>
        <w:t>60</w:t>
      </w:r>
      <w:r w:rsidR="000D0A98">
        <w:rPr>
          <w:sz w:val="28"/>
          <w:szCs w:val="28"/>
          <w:lang w:val="bg-BG" w:eastAsia="en-US"/>
        </w:rPr>
        <w:t> </w:t>
      </w:r>
      <w:r w:rsidR="00B95DA8" w:rsidRPr="00432192">
        <w:rPr>
          <w:sz w:val="28"/>
          <w:szCs w:val="28"/>
          <w:lang w:val="bg-BG" w:eastAsia="en-US"/>
        </w:rPr>
        <w:t>205</w:t>
      </w:r>
      <w:r w:rsidR="000D0A98">
        <w:rPr>
          <w:sz w:val="28"/>
          <w:szCs w:val="28"/>
          <w:lang w:val="bg-BG" w:eastAsia="en-US"/>
        </w:rPr>
        <w:t xml:space="preserve"> </w:t>
      </w:r>
      <w:r w:rsidR="00B95DA8" w:rsidRPr="00432192">
        <w:rPr>
          <w:sz w:val="28"/>
          <w:szCs w:val="28"/>
          <w:lang w:val="bg-BG" w:eastAsia="en-US"/>
        </w:rPr>
        <w:t>лв</w:t>
      </w:r>
      <w:r w:rsidRPr="00432192">
        <w:rPr>
          <w:sz w:val="28"/>
          <w:szCs w:val="28"/>
          <w:lang w:val="bg-BG" w:eastAsia="en-US"/>
        </w:rPr>
        <w:t>. и за текуща издръжка</w:t>
      </w:r>
      <w:r w:rsidR="000D0A98">
        <w:rPr>
          <w:sz w:val="28"/>
          <w:szCs w:val="28"/>
          <w:lang w:val="bg-BG" w:eastAsia="en-US"/>
        </w:rPr>
        <w:t xml:space="preserve"> </w:t>
      </w:r>
      <w:r w:rsidR="002C39B7" w:rsidRPr="00432192">
        <w:rPr>
          <w:sz w:val="28"/>
          <w:szCs w:val="28"/>
          <w:lang w:val="bg-BG" w:eastAsia="en-US"/>
        </w:rPr>
        <w:t>-</w:t>
      </w:r>
      <w:r w:rsidR="000D0A98">
        <w:rPr>
          <w:sz w:val="28"/>
          <w:szCs w:val="28"/>
          <w:lang w:val="bg-BG" w:eastAsia="en-US"/>
        </w:rPr>
        <w:t xml:space="preserve"> </w:t>
      </w:r>
      <w:r w:rsidR="002C39B7" w:rsidRPr="00432192">
        <w:rPr>
          <w:sz w:val="28"/>
          <w:szCs w:val="28"/>
          <w:lang w:val="bg-BG" w:eastAsia="en-US"/>
        </w:rPr>
        <w:t>140</w:t>
      </w:r>
      <w:r w:rsidR="000D0A98">
        <w:rPr>
          <w:sz w:val="28"/>
          <w:szCs w:val="28"/>
          <w:lang w:val="bg-BG" w:eastAsia="en-US"/>
        </w:rPr>
        <w:t> </w:t>
      </w:r>
      <w:r w:rsidR="002C39B7" w:rsidRPr="00432192">
        <w:rPr>
          <w:sz w:val="28"/>
          <w:szCs w:val="28"/>
          <w:lang w:val="bg-BG" w:eastAsia="en-US"/>
        </w:rPr>
        <w:t>276</w:t>
      </w:r>
      <w:r w:rsidR="000D0A98">
        <w:rPr>
          <w:sz w:val="28"/>
          <w:szCs w:val="28"/>
          <w:lang w:val="bg-BG" w:eastAsia="en-US"/>
        </w:rPr>
        <w:t xml:space="preserve"> </w:t>
      </w:r>
      <w:r w:rsidR="002C39B7" w:rsidRPr="00432192">
        <w:rPr>
          <w:sz w:val="28"/>
          <w:szCs w:val="28"/>
          <w:lang w:val="bg-BG" w:eastAsia="en-US"/>
        </w:rPr>
        <w:t>лв.</w:t>
      </w:r>
      <w:r w:rsidRPr="00432192">
        <w:rPr>
          <w:sz w:val="28"/>
          <w:szCs w:val="28"/>
          <w:lang w:val="bg-BG" w:eastAsia="en-US"/>
        </w:rPr>
        <w:t>, в която се включват  възнаграждения</w:t>
      </w:r>
      <w:r w:rsidR="000D0A98">
        <w:rPr>
          <w:sz w:val="28"/>
          <w:szCs w:val="28"/>
          <w:lang w:val="bg-BG" w:eastAsia="en-US"/>
        </w:rPr>
        <w:t>та</w:t>
      </w:r>
      <w:r w:rsidRPr="00432192">
        <w:rPr>
          <w:sz w:val="28"/>
          <w:szCs w:val="28"/>
          <w:lang w:val="bg-BG" w:eastAsia="en-US"/>
        </w:rPr>
        <w:t xml:space="preserve"> на вещи лица</w:t>
      </w:r>
      <w:r w:rsidR="000D0A98">
        <w:rPr>
          <w:sz w:val="28"/>
          <w:szCs w:val="28"/>
          <w:lang w:val="bg-BG" w:eastAsia="en-US"/>
        </w:rPr>
        <w:t xml:space="preserve"> и</w:t>
      </w:r>
      <w:r w:rsidRPr="00432192">
        <w:rPr>
          <w:sz w:val="28"/>
          <w:szCs w:val="28"/>
          <w:lang w:val="bg-BG" w:eastAsia="en-US"/>
        </w:rPr>
        <w:t xml:space="preserve"> съдебни заседатели, консумативи /електроенергия, газ, вода, канцеларски материали и др</w:t>
      </w:r>
      <w:r w:rsidR="00E76010" w:rsidRPr="00432192">
        <w:rPr>
          <w:sz w:val="28"/>
          <w:szCs w:val="28"/>
          <w:lang w:val="bg-BG" w:eastAsia="en-US"/>
        </w:rPr>
        <w:t>.</w:t>
      </w:r>
      <w:r w:rsidRPr="00432192">
        <w:rPr>
          <w:sz w:val="28"/>
          <w:szCs w:val="28"/>
          <w:lang w:val="bg-BG" w:eastAsia="en-US"/>
        </w:rPr>
        <w:t xml:space="preserve">/. </w:t>
      </w:r>
      <w:r w:rsidR="00E6736A" w:rsidRPr="00432192">
        <w:rPr>
          <w:sz w:val="28"/>
          <w:szCs w:val="28"/>
          <w:lang w:val="bg-BG" w:eastAsia="en-US"/>
        </w:rPr>
        <w:t>Не са констатирани проблеми през и</w:t>
      </w:r>
      <w:r w:rsidR="002C39B7" w:rsidRPr="00432192">
        <w:rPr>
          <w:sz w:val="28"/>
          <w:szCs w:val="28"/>
          <w:lang w:val="bg-BG" w:eastAsia="en-US"/>
        </w:rPr>
        <w:t>з</w:t>
      </w:r>
      <w:r w:rsidR="00E6736A" w:rsidRPr="00432192">
        <w:rPr>
          <w:sz w:val="28"/>
          <w:szCs w:val="28"/>
          <w:lang w:val="bg-BG" w:eastAsia="en-US"/>
        </w:rPr>
        <w:t>миналата година с разходването на бюджета,</w:t>
      </w:r>
      <w:r w:rsidR="000D0A98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като същият е бил актуализиран за текущ ремонт на 5 зали,</w:t>
      </w:r>
      <w:r w:rsidR="000D0A98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котел и придобиване на компютърна техника,</w:t>
      </w:r>
      <w:r w:rsidR="000D0A98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като несъмнено при планирането на новия бюджет за 2016</w:t>
      </w:r>
      <w:r w:rsidR="000D0A98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г. сме се стремили да заложим и други материални пр</w:t>
      </w:r>
      <w:r w:rsidR="002C39B7" w:rsidRPr="00432192">
        <w:rPr>
          <w:sz w:val="28"/>
          <w:szCs w:val="28"/>
          <w:lang w:val="bg-BG" w:eastAsia="en-US"/>
        </w:rPr>
        <w:t>и</w:t>
      </w:r>
      <w:r w:rsidR="00E6736A" w:rsidRPr="00432192">
        <w:rPr>
          <w:sz w:val="28"/>
          <w:szCs w:val="28"/>
          <w:lang w:val="bg-BG" w:eastAsia="en-US"/>
        </w:rPr>
        <w:t>добивки за съда</w:t>
      </w:r>
      <w:r w:rsidR="007F6CFB" w:rsidRPr="00432192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- обзавеждане с нови мебели и реконструкция на част от помещенията на партерния етаж,</w:t>
      </w:r>
      <w:r w:rsidR="000D0A98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с цел по-ефективното им използване.</w:t>
      </w:r>
    </w:p>
    <w:p w:rsidR="00EF5816" w:rsidRPr="00432192" w:rsidRDefault="00EF5816" w:rsidP="0065218C">
      <w:pPr>
        <w:ind w:firstLine="708"/>
        <w:jc w:val="both"/>
        <w:rPr>
          <w:sz w:val="28"/>
          <w:szCs w:val="28"/>
          <w:lang w:val="bg-BG" w:eastAsia="en-US"/>
        </w:rPr>
      </w:pPr>
      <w:r w:rsidRPr="00432192">
        <w:rPr>
          <w:sz w:val="28"/>
          <w:szCs w:val="28"/>
          <w:lang w:val="bg-BG" w:eastAsia="en-US"/>
        </w:rPr>
        <w:t>Продължава ползването на текстообработваща програма WORD от всички съдии и съдебни служители,</w:t>
      </w:r>
      <w:r w:rsidR="000D0A98">
        <w:rPr>
          <w:sz w:val="28"/>
          <w:szCs w:val="28"/>
          <w:lang w:val="bg-BG" w:eastAsia="en-US"/>
        </w:rPr>
        <w:t xml:space="preserve"> </w:t>
      </w:r>
      <w:r w:rsidR="00E6736A" w:rsidRPr="00432192">
        <w:rPr>
          <w:sz w:val="28"/>
          <w:szCs w:val="28"/>
          <w:lang w:val="bg-BG" w:eastAsia="en-US"/>
        </w:rPr>
        <w:t>като беше инсталирана по-новата версия,</w:t>
      </w:r>
      <w:r w:rsidRPr="00432192">
        <w:rPr>
          <w:sz w:val="28"/>
          <w:szCs w:val="28"/>
          <w:lang w:val="bg-BG" w:eastAsia="en-US"/>
        </w:rPr>
        <w:t xml:space="preserve"> правната програма „АПИС-7”, която своевременно се актуализира, съгласно сключения договор. Бюро “Съдимост” продължава да работи със софтуерен продукт, единен за цялата страна. Счетоводната служба ползва програмата „TEREZ”.</w:t>
      </w:r>
    </w:p>
    <w:p w:rsid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541AD3" w:rsidRDefault="000A7D7C" w:rsidP="00541AD3">
      <w:pPr>
        <w:pStyle w:val="ab"/>
        <w:numPr>
          <w:ilvl w:val="0"/>
          <w:numId w:val="1"/>
        </w:numPr>
        <w:jc w:val="center"/>
        <w:rPr>
          <w:sz w:val="28"/>
          <w:szCs w:val="28"/>
          <w:u w:val="single"/>
          <w:lang w:val="bg-BG" w:eastAsia="en-US"/>
        </w:rPr>
      </w:pPr>
      <w:r w:rsidRPr="00541AD3">
        <w:rPr>
          <w:b/>
          <w:sz w:val="28"/>
          <w:szCs w:val="28"/>
          <w:u w:val="single"/>
          <w:lang w:val="bg-BG" w:eastAsia="en-US"/>
        </w:rPr>
        <w:t>СГРАДЕН ФОНД И ТЕХНИЧЕСКА ОБЕЗПЕЧЕНОСТ</w:t>
      </w:r>
    </w:p>
    <w:p w:rsidR="000A7D7C" w:rsidRPr="000A7D7C" w:rsidRDefault="000A7D7C" w:rsidP="000A7D7C">
      <w:pPr>
        <w:jc w:val="both"/>
        <w:rPr>
          <w:b/>
          <w:sz w:val="28"/>
          <w:szCs w:val="28"/>
          <w:lang w:val="bg-BG" w:eastAsia="en-US"/>
        </w:rPr>
      </w:pPr>
    </w:p>
    <w:p w:rsidR="00613C53" w:rsidRPr="00613C53" w:rsidRDefault="00F31C9E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613C53">
        <w:rPr>
          <w:b/>
          <w:sz w:val="28"/>
          <w:szCs w:val="28"/>
          <w:lang w:val="bg-BG" w:eastAsia="en-US"/>
        </w:rPr>
        <w:t>СГРАДЕН ФОНД</w:t>
      </w:r>
      <w:r w:rsidRPr="00613C53">
        <w:rPr>
          <w:sz w:val="28"/>
          <w:szCs w:val="28"/>
          <w:lang w:val="bg-BG" w:eastAsia="en-US"/>
        </w:rPr>
        <w:t xml:space="preserve"> </w:t>
      </w:r>
    </w:p>
    <w:p w:rsidR="000A7D7C" w:rsidRPr="000A7D7C" w:rsidRDefault="000A7D7C" w:rsidP="000D0A98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Съдебната сграда е публична държавна собственост – акт за публична държавна собственост № 4712/23.12.2005 г</w:t>
      </w:r>
      <w:r w:rsidR="00613C53">
        <w:rPr>
          <w:sz w:val="28"/>
          <w:szCs w:val="28"/>
          <w:lang w:val="bg-BG" w:eastAsia="en-US"/>
        </w:rPr>
        <w:t xml:space="preserve">. </w:t>
      </w:r>
      <w:r w:rsidRPr="000A7D7C">
        <w:rPr>
          <w:sz w:val="28"/>
          <w:szCs w:val="28"/>
          <w:lang w:val="bg-BG" w:eastAsia="en-US"/>
        </w:rPr>
        <w:t>на Областен управител – Стара Загора. Предоставени са права за управление на Районен съд и Районна прокуратура.</w:t>
      </w:r>
      <w:r w:rsidR="00613C53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С решение по протокол № 38/14.12.2005 г</w:t>
      </w:r>
      <w:r w:rsidR="00613C53">
        <w:rPr>
          <w:sz w:val="28"/>
          <w:szCs w:val="28"/>
          <w:lang w:val="bg-BG" w:eastAsia="en-US"/>
        </w:rPr>
        <w:t>.</w:t>
      </w:r>
      <w:r w:rsidRPr="000A7D7C">
        <w:rPr>
          <w:sz w:val="28"/>
          <w:szCs w:val="28"/>
          <w:lang w:val="bg-BG" w:eastAsia="en-US"/>
        </w:rPr>
        <w:t>, ВСС задължи органите на съдебна власт и други органи, които са настанени в съдебните палати</w:t>
      </w:r>
      <w:r w:rsidR="00613C53">
        <w:rPr>
          <w:sz w:val="28"/>
          <w:szCs w:val="28"/>
          <w:lang w:val="bg-BG" w:eastAsia="en-US"/>
        </w:rPr>
        <w:t>,</w:t>
      </w:r>
      <w:r w:rsidRPr="000A7D7C">
        <w:rPr>
          <w:sz w:val="28"/>
          <w:szCs w:val="28"/>
          <w:lang w:val="bg-BG" w:eastAsia="en-US"/>
        </w:rPr>
        <w:t xml:space="preserve"> да разпределят и разплащат ежемесечно от</w:t>
      </w:r>
      <w:r w:rsidR="00613C53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>01.</w:t>
      </w:r>
      <w:proofErr w:type="spellStart"/>
      <w:r w:rsidRPr="000A7D7C">
        <w:rPr>
          <w:sz w:val="28"/>
          <w:szCs w:val="28"/>
          <w:lang w:val="bg-BG" w:eastAsia="en-US"/>
        </w:rPr>
        <w:t>01</w:t>
      </w:r>
      <w:proofErr w:type="spellEnd"/>
      <w:r w:rsidRPr="000A7D7C">
        <w:rPr>
          <w:sz w:val="28"/>
          <w:szCs w:val="28"/>
          <w:lang w:val="bg-BG" w:eastAsia="en-US"/>
        </w:rPr>
        <w:t>.2006 г</w:t>
      </w:r>
      <w:r w:rsidR="00613C53">
        <w:rPr>
          <w:sz w:val="28"/>
          <w:szCs w:val="28"/>
          <w:lang w:val="bg-BG" w:eastAsia="en-US"/>
        </w:rPr>
        <w:t>.</w:t>
      </w:r>
      <w:r w:rsidRPr="000A7D7C">
        <w:rPr>
          <w:sz w:val="28"/>
          <w:szCs w:val="28"/>
          <w:lang w:val="bg-BG" w:eastAsia="en-US"/>
        </w:rPr>
        <w:t xml:space="preserve">, разходите за издръжката по предварително определена методика. Районен съд, Районна прокуратура, Агенция по вписванията и обслужващата банка подписаха протоколи за разпределение, съобразно заеманата от всеки орган площ. През 2011 г. такъв протокол беше подписан и с Областно звено ”Охрана” гр. Стара Загора.От 2010 г. разходите се изплащат ежемесечно, съгласно дадените в </w:t>
      </w:r>
      <w:proofErr w:type="spellStart"/>
      <w:r w:rsidRPr="000A7D7C">
        <w:rPr>
          <w:sz w:val="28"/>
          <w:szCs w:val="28"/>
          <w:lang w:val="bg-BG" w:eastAsia="en-US"/>
        </w:rPr>
        <w:t>одитния</w:t>
      </w:r>
      <w:proofErr w:type="spellEnd"/>
      <w:r w:rsidRPr="000A7D7C">
        <w:rPr>
          <w:sz w:val="28"/>
          <w:szCs w:val="28"/>
          <w:lang w:val="bg-BG" w:eastAsia="en-US"/>
        </w:rPr>
        <w:t xml:space="preserve"> доклад препоръки.</w:t>
      </w:r>
    </w:p>
    <w:p w:rsidR="000A7D7C" w:rsidRPr="000A7D7C" w:rsidRDefault="000A7D7C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>От месец януари 2006 г</w:t>
      </w:r>
      <w:r w:rsidR="00613C53">
        <w:rPr>
          <w:sz w:val="28"/>
          <w:szCs w:val="28"/>
          <w:lang w:val="bg-BG" w:eastAsia="en-US"/>
        </w:rPr>
        <w:t>.</w:t>
      </w:r>
      <w:r w:rsidRPr="000A7D7C">
        <w:rPr>
          <w:sz w:val="28"/>
          <w:szCs w:val="28"/>
          <w:lang w:val="bg-BG" w:eastAsia="en-US"/>
        </w:rPr>
        <w:t xml:space="preserve"> в сградата има обособен пост за охраняване на обществения ред и осъществяване на пропускателен режим и сигурност, който се носи от шест служители на Областно звено „Охрана” - Стара Загора.</w:t>
      </w:r>
      <w:r w:rsidR="00613C53">
        <w:rPr>
          <w:sz w:val="28"/>
          <w:szCs w:val="28"/>
          <w:lang w:val="bg-BG" w:eastAsia="en-US"/>
        </w:rPr>
        <w:t xml:space="preserve"> </w:t>
      </w:r>
      <w:r w:rsidRPr="000A7D7C">
        <w:rPr>
          <w:sz w:val="28"/>
          <w:szCs w:val="28"/>
          <w:lang w:val="bg-BG" w:eastAsia="en-US"/>
        </w:rPr>
        <w:t xml:space="preserve">Към настоящия момент, след работно време и в почивните дни охраната се </w:t>
      </w:r>
      <w:r w:rsidRPr="000A7D7C">
        <w:rPr>
          <w:sz w:val="28"/>
          <w:szCs w:val="28"/>
          <w:lang w:val="bg-BG" w:eastAsia="en-US"/>
        </w:rPr>
        <w:lastRenderedPageBreak/>
        <w:t>осигурява от МВР, тъй като има постигната договореност между Главна прокуратура и Министерството за охрана на сградите на Прокуратурата, а в сградата на съда се помещава и Районна прокуратура – Казанлък и по тази причина  няма сключен договор с друг охранител.</w:t>
      </w:r>
    </w:p>
    <w:p w:rsidR="000A7D7C" w:rsidRPr="00535A44" w:rsidRDefault="00BE340D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535A44">
        <w:rPr>
          <w:sz w:val="28"/>
          <w:szCs w:val="28"/>
          <w:lang w:val="bg-BG" w:eastAsia="en-US"/>
        </w:rPr>
        <w:t xml:space="preserve">Със </w:t>
      </w:r>
      <w:r w:rsidR="00535A44">
        <w:rPr>
          <w:sz w:val="28"/>
          <w:szCs w:val="28"/>
          <w:lang w:val="bg-BG" w:eastAsia="en-US"/>
        </w:rPr>
        <w:t>з</w:t>
      </w:r>
      <w:r w:rsidRPr="00535A44">
        <w:rPr>
          <w:sz w:val="28"/>
          <w:szCs w:val="28"/>
          <w:lang w:val="bg-BG" w:eastAsia="en-US"/>
        </w:rPr>
        <w:t xml:space="preserve">аповед </w:t>
      </w:r>
      <w:r w:rsidR="00535A44" w:rsidRPr="00535A44">
        <w:rPr>
          <w:sz w:val="28"/>
          <w:szCs w:val="28"/>
          <w:lang w:val="bg-BG" w:eastAsia="en-US"/>
        </w:rPr>
        <w:t xml:space="preserve">№ ЛС-04-1459/26.10.2015 г. </w:t>
      </w:r>
      <w:r w:rsidRPr="00535A44">
        <w:rPr>
          <w:sz w:val="28"/>
          <w:szCs w:val="28"/>
          <w:lang w:val="bg-BG" w:eastAsia="en-US"/>
        </w:rPr>
        <w:t xml:space="preserve">на Министъра на правосъдието беше извършено разпределение на ползването </w:t>
      </w:r>
      <w:r w:rsidR="00535A44">
        <w:rPr>
          <w:sz w:val="28"/>
          <w:szCs w:val="28"/>
          <w:lang w:val="bg-BG" w:eastAsia="en-US"/>
        </w:rPr>
        <w:t>на помещенията в</w:t>
      </w:r>
      <w:r w:rsidRPr="00535A44">
        <w:rPr>
          <w:sz w:val="28"/>
          <w:szCs w:val="28"/>
          <w:lang w:val="bg-BG" w:eastAsia="en-US"/>
        </w:rPr>
        <w:t xml:space="preserve"> съдебната палата</w:t>
      </w:r>
      <w:r w:rsidR="00535A44">
        <w:rPr>
          <w:sz w:val="28"/>
          <w:szCs w:val="28"/>
          <w:lang w:val="bg-BG" w:eastAsia="en-US"/>
        </w:rPr>
        <w:t>.</w:t>
      </w:r>
    </w:p>
    <w:p w:rsidR="000A7D7C" w:rsidRPr="002F0705" w:rsidRDefault="009469DC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2F0705">
        <w:rPr>
          <w:sz w:val="28"/>
          <w:szCs w:val="28"/>
          <w:lang w:val="bg-BG" w:eastAsia="en-US"/>
        </w:rPr>
        <w:t>Със заповед №</w:t>
      </w:r>
      <w:r w:rsidR="0065218C" w:rsidRPr="002F0705">
        <w:rPr>
          <w:sz w:val="28"/>
          <w:szCs w:val="28"/>
          <w:lang w:val="bg-BG" w:eastAsia="en-US"/>
        </w:rPr>
        <w:t xml:space="preserve"> </w:t>
      </w:r>
      <w:r w:rsidRPr="002F0705">
        <w:rPr>
          <w:sz w:val="28"/>
          <w:szCs w:val="28"/>
          <w:lang w:val="bg-BG" w:eastAsia="en-US"/>
        </w:rPr>
        <w:t xml:space="preserve">21/07.05.2015г. на ИФ </w:t>
      </w:r>
      <w:proofErr w:type="spellStart"/>
      <w:r w:rsidRPr="002F0705">
        <w:rPr>
          <w:sz w:val="28"/>
          <w:szCs w:val="28"/>
          <w:lang w:val="bg-BG" w:eastAsia="en-US"/>
        </w:rPr>
        <w:t>Адм</w:t>
      </w:r>
      <w:proofErr w:type="spellEnd"/>
      <w:r w:rsidRPr="002F0705">
        <w:rPr>
          <w:sz w:val="28"/>
          <w:szCs w:val="28"/>
          <w:lang w:val="bg-BG" w:eastAsia="en-US"/>
        </w:rPr>
        <w:t>.</w:t>
      </w:r>
      <w:r w:rsidR="0065218C" w:rsidRPr="002F0705">
        <w:rPr>
          <w:sz w:val="28"/>
          <w:szCs w:val="28"/>
          <w:lang w:val="bg-BG" w:eastAsia="en-US"/>
        </w:rPr>
        <w:t xml:space="preserve"> </w:t>
      </w:r>
      <w:r w:rsidRPr="002F0705">
        <w:rPr>
          <w:sz w:val="28"/>
          <w:szCs w:val="28"/>
          <w:lang w:val="bg-BG" w:eastAsia="en-US"/>
        </w:rPr>
        <w:t xml:space="preserve">ръководител </w:t>
      </w:r>
      <w:r w:rsidR="0065218C" w:rsidRPr="002F0705">
        <w:rPr>
          <w:sz w:val="28"/>
          <w:szCs w:val="28"/>
          <w:lang w:val="bg-BG" w:eastAsia="en-US"/>
        </w:rPr>
        <w:t>б</w:t>
      </w:r>
      <w:r w:rsidRPr="002F0705">
        <w:rPr>
          <w:sz w:val="28"/>
          <w:szCs w:val="28"/>
          <w:lang w:val="bg-BG" w:eastAsia="en-US"/>
        </w:rPr>
        <w:t>е открита процедура за отдаване под наем на част от имот –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Pr="002F0705">
        <w:rPr>
          <w:sz w:val="28"/>
          <w:szCs w:val="28"/>
          <w:lang w:val="bg-BG" w:eastAsia="en-US"/>
        </w:rPr>
        <w:t>публична държавна собственост,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Pr="002F0705">
        <w:rPr>
          <w:sz w:val="28"/>
          <w:szCs w:val="28"/>
          <w:lang w:val="bg-BG" w:eastAsia="en-US"/>
        </w:rPr>
        <w:t xml:space="preserve">чрез търг с тайно наддаване </w:t>
      </w:r>
      <w:r w:rsidR="00D53815" w:rsidRPr="002F0705">
        <w:rPr>
          <w:sz w:val="28"/>
          <w:szCs w:val="28"/>
          <w:lang w:val="bg-BG" w:eastAsia="en-US"/>
        </w:rPr>
        <w:t>–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="00D53815" w:rsidRPr="002F0705">
        <w:rPr>
          <w:sz w:val="28"/>
          <w:szCs w:val="28"/>
          <w:lang w:val="bg-BG" w:eastAsia="en-US"/>
        </w:rPr>
        <w:t>банков офис,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="00D53815" w:rsidRPr="002F0705">
        <w:rPr>
          <w:sz w:val="28"/>
          <w:szCs w:val="28"/>
          <w:lang w:val="bg-BG" w:eastAsia="en-US"/>
        </w:rPr>
        <w:t>като наемния</w:t>
      </w:r>
      <w:r w:rsidR="002F0705">
        <w:rPr>
          <w:sz w:val="28"/>
          <w:szCs w:val="28"/>
          <w:lang w:val="bg-BG" w:eastAsia="en-US"/>
        </w:rPr>
        <w:t>т</w:t>
      </w:r>
      <w:r w:rsidR="00D53815" w:rsidRPr="002F0705">
        <w:rPr>
          <w:sz w:val="28"/>
          <w:szCs w:val="28"/>
          <w:lang w:val="bg-BG" w:eastAsia="en-US"/>
        </w:rPr>
        <w:t xml:space="preserve"> договор </w:t>
      </w:r>
      <w:r w:rsidR="00D53815" w:rsidRPr="009D4EAF">
        <w:rPr>
          <w:sz w:val="28"/>
          <w:szCs w:val="28"/>
          <w:lang w:val="bg-BG" w:eastAsia="en-US"/>
        </w:rPr>
        <w:t>с „</w:t>
      </w:r>
      <w:r w:rsidR="009D4EAF" w:rsidRPr="009D4EAF">
        <w:rPr>
          <w:sz w:val="28"/>
          <w:szCs w:val="28"/>
        </w:rPr>
        <w:t>У</w:t>
      </w:r>
      <w:r w:rsidR="009D4EAF">
        <w:rPr>
          <w:sz w:val="28"/>
          <w:szCs w:val="28"/>
          <w:lang w:val="bg-BG"/>
        </w:rPr>
        <w:t>ни</w:t>
      </w:r>
      <w:r w:rsidR="009D4EAF" w:rsidRPr="009D4EAF">
        <w:rPr>
          <w:sz w:val="28"/>
          <w:szCs w:val="28"/>
        </w:rPr>
        <w:t>К</w:t>
      </w:r>
      <w:proofErr w:type="spellStart"/>
      <w:r w:rsidR="009D4EAF">
        <w:rPr>
          <w:sz w:val="28"/>
          <w:szCs w:val="28"/>
          <w:lang w:val="bg-BG"/>
        </w:rPr>
        <w:t>редит</w:t>
      </w:r>
      <w:proofErr w:type="spellEnd"/>
      <w:r w:rsidR="009D4EAF" w:rsidRPr="009D4EAF">
        <w:rPr>
          <w:sz w:val="28"/>
          <w:szCs w:val="28"/>
        </w:rPr>
        <w:t xml:space="preserve"> Б</w:t>
      </w:r>
      <w:proofErr w:type="spellStart"/>
      <w:r w:rsidR="00535A44">
        <w:rPr>
          <w:sz w:val="28"/>
          <w:szCs w:val="28"/>
          <w:lang w:val="bg-BG"/>
        </w:rPr>
        <w:t>улбанк</w:t>
      </w:r>
      <w:proofErr w:type="spellEnd"/>
      <w:r w:rsidR="009D4EAF" w:rsidRPr="009D4EAF">
        <w:rPr>
          <w:sz w:val="28"/>
          <w:szCs w:val="28"/>
        </w:rPr>
        <w:t>” АД</w:t>
      </w:r>
      <w:r w:rsidR="009D4EAF" w:rsidRPr="002F0705">
        <w:rPr>
          <w:sz w:val="28"/>
          <w:szCs w:val="28"/>
          <w:lang w:val="bg-BG" w:eastAsia="en-US"/>
        </w:rPr>
        <w:t xml:space="preserve"> </w:t>
      </w:r>
      <w:r w:rsidR="00D53815" w:rsidRPr="002F0705">
        <w:rPr>
          <w:sz w:val="28"/>
          <w:szCs w:val="28"/>
          <w:lang w:val="bg-BG" w:eastAsia="en-US"/>
        </w:rPr>
        <w:t>беше прекрате</w:t>
      </w:r>
      <w:r w:rsidR="004673E4" w:rsidRPr="002F0705">
        <w:rPr>
          <w:sz w:val="28"/>
          <w:szCs w:val="28"/>
          <w:lang w:val="bg-BG" w:eastAsia="en-US"/>
        </w:rPr>
        <w:t>н</w:t>
      </w:r>
      <w:r w:rsidR="00D53815" w:rsidRPr="002F0705">
        <w:rPr>
          <w:sz w:val="28"/>
          <w:szCs w:val="28"/>
          <w:lang w:val="bg-BG" w:eastAsia="en-US"/>
        </w:rPr>
        <w:t>.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="00BE340D" w:rsidRPr="002F0705">
        <w:rPr>
          <w:sz w:val="28"/>
          <w:szCs w:val="28"/>
          <w:lang w:val="bg-BG" w:eastAsia="en-US"/>
        </w:rPr>
        <w:t xml:space="preserve">Беше проведен търг за отдаване под наем на </w:t>
      </w:r>
      <w:proofErr w:type="spellStart"/>
      <w:r w:rsidR="00D53815" w:rsidRPr="002F0705">
        <w:rPr>
          <w:sz w:val="28"/>
          <w:szCs w:val="28"/>
          <w:lang w:val="bg-BG" w:eastAsia="en-US"/>
        </w:rPr>
        <w:t>процесния</w:t>
      </w:r>
      <w:proofErr w:type="spellEnd"/>
      <w:r w:rsidR="00D53815" w:rsidRPr="002F0705">
        <w:rPr>
          <w:sz w:val="28"/>
          <w:szCs w:val="28"/>
          <w:lang w:val="bg-BG" w:eastAsia="en-US"/>
        </w:rPr>
        <w:t xml:space="preserve"> недв</w:t>
      </w:r>
      <w:r w:rsidR="002F0705">
        <w:rPr>
          <w:sz w:val="28"/>
          <w:szCs w:val="28"/>
          <w:lang w:val="bg-BG" w:eastAsia="en-US"/>
        </w:rPr>
        <w:t>ижим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="00BE340D" w:rsidRPr="002F0705">
        <w:rPr>
          <w:sz w:val="28"/>
          <w:szCs w:val="28"/>
          <w:lang w:val="bg-BG" w:eastAsia="en-US"/>
        </w:rPr>
        <w:t>имот</w:t>
      </w:r>
      <w:r w:rsidR="002F0705">
        <w:rPr>
          <w:sz w:val="28"/>
          <w:szCs w:val="28"/>
          <w:lang w:val="bg-BG" w:eastAsia="en-US"/>
        </w:rPr>
        <w:t xml:space="preserve"> от комисия в състав: Председател - съдия</w:t>
      </w:r>
      <w:r w:rsidR="00D53815" w:rsidRPr="002F0705">
        <w:rPr>
          <w:sz w:val="28"/>
          <w:szCs w:val="28"/>
          <w:lang w:val="bg-BG" w:eastAsia="en-US"/>
        </w:rPr>
        <w:t xml:space="preserve"> Невена Иванова</w:t>
      </w:r>
      <w:r w:rsidR="00613C53" w:rsidRPr="002F0705">
        <w:rPr>
          <w:sz w:val="28"/>
          <w:szCs w:val="28"/>
          <w:lang w:val="bg-BG" w:eastAsia="en-US"/>
        </w:rPr>
        <w:t xml:space="preserve"> и </w:t>
      </w:r>
      <w:r w:rsidR="009D4EAF">
        <w:rPr>
          <w:sz w:val="28"/>
          <w:szCs w:val="28"/>
          <w:lang w:val="bg-BG" w:eastAsia="en-US"/>
        </w:rPr>
        <w:t xml:space="preserve">членове: съдия </w:t>
      </w:r>
      <w:r w:rsidR="00D53815" w:rsidRPr="002F0705">
        <w:rPr>
          <w:sz w:val="28"/>
          <w:szCs w:val="28"/>
          <w:lang w:val="bg-BG" w:eastAsia="en-US"/>
        </w:rPr>
        <w:t xml:space="preserve">Валентина Тодорова, </w:t>
      </w:r>
      <w:r w:rsidR="00613C53" w:rsidRPr="002F0705">
        <w:rPr>
          <w:sz w:val="28"/>
          <w:szCs w:val="28"/>
          <w:lang w:val="bg-BG" w:eastAsia="en-US"/>
        </w:rPr>
        <w:t xml:space="preserve">Румяна </w:t>
      </w:r>
      <w:proofErr w:type="spellStart"/>
      <w:r w:rsidR="00D53815" w:rsidRPr="002F0705">
        <w:rPr>
          <w:sz w:val="28"/>
          <w:szCs w:val="28"/>
          <w:lang w:val="bg-BG" w:eastAsia="en-US"/>
        </w:rPr>
        <w:t>Пр</w:t>
      </w:r>
      <w:r w:rsidR="00613C53" w:rsidRPr="002F0705">
        <w:rPr>
          <w:sz w:val="28"/>
          <w:szCs w:val="28"/>
          <w:lang w:val="bg-BG" w:eastAsia="en-US"/>
        </w:rPr>
        <w:t>исадашка</w:t>
      </w:r>
      <w:proofErr w:type="spellEnd"/>
      <w:r w:rsidR="0065218C" w:rsidRPr="002F0705">
        <w:rPr>
          <w:sz w:val="28"/>
          <w:szCs w:val="28"/>
          <w:lang w:val="bg-BG" w:eastAsia="en-US"/>
        </w:rPr>
        <w:t xml:space="preserve"> -</w:t>
      </w:r>
      <w:r w:rsidR="0065218C" w:rsidRPr="002F0705">
        <w:rPr>
          <w:sz w:val="28"/>
          <w:szCs w:val="28"/>
        </w:rPr>
        <w:t xml:space="preserve"> н</w:t>
      </w:r>
      <w:proofErr w:type="spellStart"/>
      <w:r w:rsidR="0065218C" w:rsidRPr="002F0705">
        <w:rPr>
          <w:sz w:val="28"/>
          <w:szCs w:val="28"/>
          <w:lang w:val="bg-BG"/>
        </w:rPr>
        <w:t>ачалник</w:t>
      </w:r>
      <w:proofErr w:type="spellEnd"/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служба</w:t>
      </w:r>
      <w:proofErr w:type="spellEnd"/>
      <w:r w:rsidR="0065218C" w:rsidRPr="002F0705">
        <w:rPr>
          <w:sz w:val="28"/>
          <w:szCs w:val="28"/>
        </w:rPr>
        <w:t xml:space="preserve"> „</w:t>
      </w:r>
      <w:r w:rsidR="0065218C" w:rsidRPr="002F0705">
        <w:rPr>
          <w:sz w:val="28"/>
          <w:szCs w:val="28"/>
          <w:lang w:val="bg-BG"/>
        </w:rPr>
        <w:t>Стопанисване</w:t>
      </w:r>
      <w:r w:rsidR="0065218C" w:rsidRPr="002F0705">
        <w:rPr>
          <w:sz w:val="28"/>
          <w:szCs w:val="28"/>
        </w:rPr>
        <w:t xml:space="preserve"> и </w:t>
      </w:r>
      <w:r w:rsidR="0065218C" w:rsidRPr="002F0705">
        <w:rPr>
          <w:sz w:val="28"/>
          <w:szCs w:val="28"/>
          <w:lang w:val="bg-BG"/>
        </w:rPr>
        <w:t>управление</w:t>
      </w:r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на</w:t>
      </w:r>
      <w:proofErr w:type="spellEnd"/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съдебното</w:t>
      </w:r>
      <w:proofErr w:type="spellEnd"/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имущество</w:t>
      </w:r>
      <w:proofErr w:type="spellEnd"/>
      <w:r w:rsidR="0065218C" w:rsidRPr="002F0705">
        <w:rPr>
          <w:sz w:val="28"/>
          <w:szCs w:val="28"/>
        </w:rPr>
        <w:t xml:space="preserve">” </w:t>
      </w:r>
      <w:proofErr w:type="spellStart"/>
      <w:r w:rsidR="0065218C" w:rsidRPr="002F0705">
        <w:rPr>
          <w:sz w:val="28"/>
          <w:szCs w:val="28"/>
        </w:rPr>
        <w:t>при</w:t>
      </w:r>
      <w:proofErr w:type="spellEnd"/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Окръжен</w:t>
      </w:r>
      <w:proofErr w:type="spellEnd"/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съд</w:t>
      </w:r>
      <w:proofErr w:type="spellEnd"/>
      <w:r w:rsidR="0065218C" w:rsidRPr="002F0705">
        <w:rPr>
          <w:sz w:val="28"/>
          <w:szCs w:val="28"/>
        </w:rPr>
        <w:t xml:space="preserve"> – </w:t>
      </w:r>
      <w:proofErr w:type="spellStart"/>
      <w:r w:rsidR="0065218C" w:rsidRPr="002F0705">
        <w:rPr>
          <w:sz w:val="28"/>
          <w:szCs w:val="28"/>
        </w:rPr>
        <w:t>Стара</w:t>
      </w:r>
      <w:proofErr w:type="spellEnd"/>
      <w:r w:rsidR="0065218C" w:rsidRPr="002F0705">
        <w:rPr>
          <w:sz w:val="28"/>
          <w:szCs w:val="28"/>
        </w:rPr>
        <w:t xml:space="preserve"> </w:t>
      </w:r>
      <w:proofErr w:type="spellStart"/>
      <w:r w:rsidR="0065218C" w:rsidRPr="002F0705">
        <w:rPr>
          <w:sz w:val="28"/>
          <w:szCs w:val="28"/>
        </w:rPr>
        <w:t>Загора</w:t>
      </w:r>
      <w:proofErr w:type="spellEnd"/>
      <w:r w:rsidR="00D53815" w:rsidRPr="002F0705">
        <w:rPr>
          <w:sz w:val="28"/>
          <w:szCs w:val="28"/>
          <w:lang w:val="bg-BG" w:eastAsia="en-US"/>
        </w:rPr>
        <w:t>, гл.</w:t>
      </w:r>
      <w:r w:rsidR="00613C53" w:rsidRPr="002F0705">
        <w:rPr>
          <w:sz w:val="28"/>
          <w:szCs w:val="28"/>
          <w:lang w:val="bg-BG" w:eastAsia="en-US"/>
        </w:rPr>
        <w:t xml:space="preserve"> </w:t>
      </w:r>
      <w:r w:rsidR="00D53815" w:rsidRPr="002F0705">
        <w:rPr>
          <w:sz w:val="28"/>
          <w:szCs w:val="28"/>
          <w:lang w:val="bg-BG" w:eastAsia="en-US"/>
        </w:rPr>
        <w:t xml:space="preserve">счетоводител Милка </w:t>
      </w:r>
      <w:proofErr w:type="spellStart"/>
      <w:r w:rsidR="00D53815" w:rsidRPr="002F0705">
        <w:rPr>
          <w:sz w:val="28"/>
          <w:szCs w:val="28"/>
          <w:lang w:val="bg-BG" w:eastAsia="en-US"/>
        </w:rPr>
        <w:t>Палева</w:t>
      </w:r>
      <w:proofErr w:type="spellEnd"/>
      <w:r w:rsidR="009D4EAF">
        <w:rPr>
          <w:sz w:val="28"/>
          <w:szCs w:val="28"/>
          <w:lang w:val="bg-BG" w:eastAsia="en-US"/>
        </w:rPr>
        <w:t>. На</w:t>
      </w:r>
      <w:r w:rsidR="00535A44">
        <w:rPr>
          <w:sz w:val="28"/>
          <w:szCs w:val="28"/>
          <w:lang w:val="bg-BG" w:eastAsia="en-US"/>
        </w:rPr>
        <w:t xml:space="preserve"> </w:t>
      </w:r>
      <w:r w:rsidR="00535A44" w:rsidRPr="00535A44">
        <w:rPr>
          <w:sz w:val="28"/>
          <w:szCs w:val="28"/>
        </w:rPr>
        <w:t xml:space="preserve">22 </w:t>
      </w:r>
      <w:proofErr w:type="spellStart"/>
      <w:r w:rsidR="00535A44" w:rsidRPr="00535A44">
        <w:rPr>
          <w:sz w:val="28"/>
          <w:szCs w:val="28"/>
        </w:rPr>
        <w:t>юли</w:t>
      </w:r>
      <w:proofErr w:type="spellEnd"/>
      <w:r w:rsidR="00535A44" w:rsidRPr="00535A44">
        <w:rPr>
          <w:sz w:val="28"/>
          <w:szCs w:val="28"/>
        </w:rPr>
        <w:t xml:space="preserve"> 2015 г</w:t>
      </w:r>
      <w:r w:rsidR="00535A44">
        <w:rPr>
          <w:sz w:val="28"/>
          <w:szCs w:val="28"/>
          <w:lang w:val="bg-BG"/>
        </w:rPr>
        <w:t>. б</w:t>
      </w:r>
      <w:r w:rsidR="00D53815" w:rsidRPr="002F0705">
        <w:rPr>
          <w:sz w:val="28"/>
          <w:szCs w:val="28"/>
          <w:lang w:val="bg-BG" w:eastAsia="en-US"/>
        </w:rPr>
        <w:t xml:space="preserve">еше сключен договор </w:t>
      </w:r>
      <w:r w:rsidR="0064419B" w:rsidRPr="002F0705">
        <w:rPr>
          <w:sz w:val="28"/>
          <w:szCs w:val="28"/>
          <w:lang w:val="bg-BG" w:eastAsia="en-US"/>
        </w:rPr>
        <w:t xml:space="preserve">с </w:t>
      </w:r>
      <w:r w:rsidR="0064419B" w:rsidRPr="000D274F">
        <w:t xml:space="preserve"> </w:t>
      </w:r>
      <w:r w:rsidR="0064419B" w:rsidRPr="00535A44">
        <w:rPr>
          <w:sz w:val="28"/>
          <w:szCs w:val="28"/>
        </w:rPr>
        <w:t>„</w:t>
      </w:r>
      <w:proofErr w:type="spellStart"/>
      <w:r w:rsidR="0064419B" w:rsidRPr="00535A44">
        <w:rPr>
          <w:sz w:val="28"/>
          <w:szCs w:val="28"/>
        </w:rPr>
        <w:t>Централна</w:t>
      </w:r>
      <w:proofErr w:type="spellEnd"/>
      <w:r w:rsidR="0064419B" w:rsidRPr="00535A44">
        <w:rPr>
          <w:sz w:val="28"/>
          <w:szCs w:val="28"/>
        </w:rPr>
        <w:t xml:space="preserve"> </w:t>
      </w:r>
      <w:proofErr w:type="spellStart"/>
      <w:r w:rsidR="0064419B" w:rsidRPr="00535A44">
        <w:rPr>
          <w:sz w:val="28"/>
          <w:szCs w:val="28"/>
        </w:rPr>
        <w:t>кооперативна</w:t>
      </w:r>
      <w:proofErr w:type="spellEnd"/>
      <w:r w:rsidR="0064419B" w:rsidRPr="00535A44">
        <w:rPr>
          <w:sz w:val="28"/>
          <w:szCs w:val="28"/>
        </w:rPr>
        <w:t xml:space="preserve"> </w:t>
      </w:r>
      <w:proofErr w:type="spellStart"/>
      <w:r w:rsidR="0064419B" w:rsidRPr="00535A44">
        <w:rPr>
          <w:sz w:val="28"/>
          <w:szCs w:val="28"/>
        </w:rPr>
        <w:t>банка</w:t>
      </w:r>
      <w:proofErr w:type="spellEnd"/>
      <w:r w:rsidR="0064419B" w:rsidRPr="00535A44">
        <w:rPr>
          <w:sz w:val="28"/>
          <w:szCs w:val="28"/>
        </w:rPr>
        <w:t>” АД</w:t>
      </w:r>
      <w:r w:rsidR="0064419B">
        <w:rPr>
          <w:sz w:val="28"/>
          <w:szCs w:val="28"/>
          <w:lang w:val="bg-BG"/>
        </w:rPr>
        <w:t xml:space="preserve"> клон Казанлък </w:t>
      </w:r>
      <w:r w:rsidR="00D53815" w:rsidRPr="002F0705">
        <w:rPr>
          <w:sz w:val="28"/>
          <w:szCs w:val="28"/>
          <w:lang w:val="bg-BG" w:eastAsia="en-US"/>
        </w:rPr>
        <w:t xml:space="preserve">за отдаване под наем на </w:t>
      </w:r>
      <w:r w:rsidR="00535A44">
        <w:rPr>
          <w:sz w:val="28"/>
          <w:szCs w:val="28"/>
          <w:lang w:val="bg-BG" w:eastAsia="en-US"/>
        </w:rPr>
        <w:t xml:space="preserve">банков офис в </w:t>
      </w:r>
      <w:r w:rsidR="0064419B">
        <w:rPr>
          <w:sz w:val="28"/>
          <w:szCs w:val="28"/>
          <w:lang w:val="bg-BG" w:eastAsia="en-US"/>
        </w:rPr>
        <w:t>сградата на съдебната палата.</w:t>
      </w:r>
      <w:r w:rsidR="00D53815" w:rsidRPr="002F0705">
        <w:rPr>
          <w:sz w:val="28"/>
          <w:szCs w:val="28"/>
          <w:lang w:val="bg-BG" w:eastAsia="en-US"/>
        </w:rPr>
        <w:t xml:space="preserve"> </w:t>
      </w:r>
    </w:p>
    <w:p w:rsidR="00BE340D" w:rsidRDefault="00BE340D" w:rsidP="000A7D7C">
      <w:pPr>
        <w:jc w:val="both"/>
        <w:rPr>
          <w:sz w:val="28"/>
          <w:szCs w:val="28"/>
          <w:lang w:val="bg-BG" w:eastAsia="en-US"/>
        </w:rPr>
      </w:pPr>
    </w:p>
    <w:p w:rsidR="00F31C9E" w:rsidRPr="005C29DA" w:rsidRDefault="005C29DA" w:rsidP="00613C53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5C29DA">
        <w:rPr>
          <w:b/>
          <w:sz w:val="28"/>
          <w:szCs w:val="28"/>
          <w:lang w:val="bg-BG" w:eastAsia="en-US"/>
        </w:rPr>
        <w:t>ТЕХНИЧЕСКА ОБЕЗПЕЧЕНОСТ</w:t>
      </w:r>
    </w:p>
    <w:p w:rsidR="00F31C9E" w:rsidRDefault="00BE340D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С решение на ВСС по протокол №</w:t>
      </w:r>
      <w:r w:rsidR="00613C53">
        <w:rPr>
          <w:sz w:val="28"/>
          <w:szCs w:val="28"/>
          <w:lang w:val="bg-BG"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20/22.04.2015</w:t>
      </w:r>
      <w:r w:rsidR="00613C53">
        <w:rPr>
          <w:sz w:val="28"/>
          <w:szCs w:val="28"/>
          <w:lang w:val="bg-BG"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г.</w:t>
      </w:r>
      <w:r>
        <w:rPr>
          <w:sz w:val="28"/>
          <w:szCs w:val="28"/>
          <w:lang w:val="bg-BG" w:eastAsia="en-US"/>
        </w:rPr>
        <w:t xml:space="preserve"> бяха отпусна</w:t>
      </w:r>
      <w:r w:rsidR="00E708F2">
        <w:rPr>
          <w:sz w:val="28"/>
          <w:szCs w:val="28"/>
          <w:lang w:val="bg-BG" w:eastAsia="en-US"/>
        </w:rPr>
        <w:t>т</w:t>
      </w:r>
      <w:r>
        <w:rPr>
          <w:sz w:val="28"/>
          <w:szCs w:val="28"/>
          <w:lang w:val="bg-BG" w:eastAsia="en-US"/>
        </w:rPr>
        <w:t xml:space="preserve">и финансови средства за закупуване на </w:t>
      </w:r>
      <w:r w:rsidR="00E708F2">
        <w:rPr>
          <w:sz w:val="28"/>
          <w:szCs w:val="28"/>
          <w:lang w:val="bg-BG" w:eastAsia="en-US"/>
        </w:rPr>
        <w:t>1 бр.</w:t>
      </w:r>
      <w:r w:rsidR="00613C53">
        <w:rPr>
          <w:sz w:val="28"/>
          <w:szCs w:val="28"/>
          <w:lang w:val="bg-BG"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сървър среден клас,</w:t>
      </w:r>
      <w:r w:rsidR="00613C53">
        <w:rPr>
          <w:sz w:val="28"/>
          <w:szCs w:val="28"/>
          <w:lang w:val="bg-BG" w:eastAsia="en-US"/>
        </w:rPr>
        <w:t xml:space="preserve"> </w:t>
      </w:r>
      <w:r w:rsidR="00613C53">
        <w:rPr>
          <w:sz w:val="28"/>
          <w:szCs w:val="28"/>
          <w:lang w:eastAsia="en-US"/>
        </w:rPr>
        <w:t>UPS</w:t>
      </w:r>
      <w:r w:rsidR="00E708F2">
        <w:rPr>
          <w:sz w:val="28"/>
          <w:szCs w:val="28"/>
          <w:lang w:val="bg-BG" w:eastAsia="en-US"/>
        </w:rPr>
        <w:t xml:space="preserve"> за сървъри и комуникационно оборудване,</w:t>
      </w:r>
      <w:r w:rsidR="00605019">
        <w:rPr>
          <w:sz w:val="28"/>
          <w:szCs w:val="28"/>
          <w:lang w:val="bg-BG"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14</w:t>
      </w:r>
      <w:r w:rsidR="00613C53">
        <w:rPr>
          <w:sz w:val="28"/>
          <w:szCs w:val="28"/>
          <w:lang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бр.</w:t>
      </w:r>
      <w:r w:rsidR="00613C53">
        <w:rPr>
          <w:sz w:val="28"/>
          <w:szCs w:val="28"/>
          <w:lang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компютърни конфигурации и оперативна памет за 19</w:t>
      </w:r>
      <w:r w:rsidR="00613C53">
        <w:rPr>
          <w:sz w:val="28"/>
          <w:szCs w:val="28"/>
          <w:lang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бр.</w:t>
      </w:r>
      <w:r w:rsidR="00613C53">
        <w:rPr>
          <w:sz w:val="28"/>
          <w:szCs w:val="28"/>
          <w:lang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компютри,</w:t>
      </w:r>
      <w:r w:rsidR="00613C53">
        <w:rPr>
          <w:sz w:val="28"/>
          <w:szCs w:val="28"/>
          <w:lang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на</w:t>
      </w:r>
      <w:r>
        <w:rPr>
          <w:sz w:val="28"/>
          <w:szCs w:val="28"/>
          <w:lang w:val="bg-BG" w:eastAsia="en-US"/>
        </w:rPr>
        <w:t xml:space="preserve"> общ</w:t>
      </w:r>
      <w:r w:rsidR="00E708F2">
        <w:rPr>
          <w:sz w:val="28"/>
          <w:szCs w:val="28"/>
          <w:lang w:val="bg-BG" w:eastAsia="en-US"/>
        </w:rPr>
        <w:t>а</w:t>
      </w:r>
      <w:r>
        <w:rPr>
          <w:sz w:val="28"/>
          <w:szCs w:val="28"/>
          <w:lang w:val="bg-BG" w:eastAsia="en-US"/>
        </w:rPr>
        <w:t xml:space="preserve"> </w:t>
      </w:r>
      <w:r w:rsidR="00E708F2">
        <w:rPr>
          <w:sz w:val="28"/>
          <w:szCs w:val="28"/>
          <w:lang w:val="bg-BG" w:eastAsia="en-US"/>
        </w:rPr>
        <w:t>с</w:t>
      </w:r>
      <w:r>
        <w:rPr>
          <w:sz w:val="28"/>
          <w:szCs w:val="28"/>
          <w:lang w:val="bg-BG" w:eastAsia="en-US"/>
        </w:rPr>
        <w:t>той</w:t>
      </w:r>
      <w:r w:rsidR="00E708F2">
        <w:rPr>
          <w:sz w:val="28"/>
          <w:szCs w:val="28"/>
          <w:lang w:val="bg-BG" w:eastAsia="en-US"/>
        </w:rPr>
        <w:t xml:space="preserve">ност </w:t>
      </w:r>
      <w:r>
        <w:rPr>
          <w:sz w:val="28"/>
          <w:szCs w:val="28"/>
          <w:lang w:val="bg-BG" w:eastAsia="en-US"/>
        </w:rPr>
        <w:t>21</w:t>
      </w:r>
      <w:r w:rsidR="00DF5497">
        <w:rPr>
          <w:sz w:val="28"/>
          <w:szCs w:val="28"/>
          <w:lang w:val="bg-BG" w:eastAsia="en-US"/>
        </w:rPr>
        <w:t> </w:t>
      </w:r>
      <w:r>
        <w:rPr>
          <w:sz w:val="28"/>
          <w:szCs w:val="28"/>
          <w:lang w:val="bg-BG" w:eastAsia="en-US"/>
        </w:rPr>
        <w:t>145</w:t>
      </w:r>
      <w:r w:rsidR="00DF5497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лв. с ДДС,</w:t>
      </w:r>
      <w:r w:rsidR="00E708F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средствата бяха усвоени и склю</w:t>
      </w:r>
      <w:r w:rsidR="00613C53">
        <w:rPr>
          <w:sz w:val="28"/>
          <w:szCs w:val="28"/>
          <w:lang w:val="bg-BG" w:eastAsia="en-US"/>
        </w:rPr>
        <w:t>чен договор с фирмата доставчик</w:t>
      </w:r>
      <w:r w:rsidR="00DF5497">
        <w:rPr>
          <w:sz w:val="28"/>
          <w:szCs w:val="28"/>
          <w:lang w:val="bg-BG" w:eastAsia="en-US"/>
        </w:rPr>
        <w:t xml:space="preserve"> – „СТЕМО“ ООД гр. Габрово</w:t>
      </w:r>
      <w:r w:rsidR="00114109">
        <w:rPr>
          <w:sz w:val="28"/>
          <w:szCs w:val="28"/>
          <w:lang w:val="bg-BG" w:eastAsia="en-US"/>
        </w:rPr>
        <w:t xml:space="preserve"> на </w:t>
      </w:r>
      <w:r w:rsidR="00DF5497">
        <w:rPr>
          <w:sz w:val="28"/>
          <w:szCs w:val="28"/>
          <w:lang w:val="bg-BG" w:eastAsia="en-US"/>
        </w:rPr>
        <w:t>28.07.2015г.</w:t>
      </w:r>
      <w:r w:rsidR="009E20AD">
        <w:rPr>
          <w:sz w:val="28"/>
          <w:szCs w:val="28"/>
          <w:lang w:val="bg-BG" w:eastAsia="en-US"/>
        </w:rPr>
        <w:t>Придобитите активи бяха въведени в експлоатация,</w:t>
      </w:r>
      <w:r w:rsidR="00605019">
        <w:rPr>
          <w:sz w:val="28"/>
          <w:szCs w:val="28"/>
          <w:lang w:val="bg-BG" w:eastAsia="en-US"/>
        </w:rPr>
        <w:t xml:space="preserve"> </w:t>
      </w:r>
      <w:r w:rsidR="009E20AD">
        <w:rPr>
          <w:sz w:val="28"/>
          <w:szCs w:val="28"/>
          <w:lang w:val="bg-BG" w:eastAsia="en-US"/>
        </w:rPr>
        <w:t xml:space="preserve">но </w:t>
      </w:r>
      <w:r>
        <w:rPr>
          <w:sz w:val="28"/>
          <w:szCs w:val="28"/>
          <w:lang w:val="bg-BG" w:eastAsia="en-US"/>
        </w:rPr>
        <w:t>несъмнено остава необходимостта от под</w:t>
      </w:r>
      <w:r w:rsidR="009E20AD">
        <w:rPr>
          <w:sz w:val="28"/>
          <w:szCs w:val="28"/>
          <w:lang w:val="bg-BG" w:eastAsia="en-US"/>
        </w:rPr>
        <w:t xml:space="preserve">новяване на наличната </w:t>
      </w:r>
      <w:r>
        <w:rPr>
          <w:sz w:val="28"/>
          <w:szCs w:val="28"/>
          <w:lang w:val="bg-BG" w:eastAsia="en-US"/>
        </w:rPr>
        <w:t xml:space="preserve">техника и в частност във връзка с въвеждане на </w:t>
      </w:r>
      <w:r w:rsidR="009E20AD">
        <w:rPr>
          <w:sz w:val="28"/>
          <w:szCs w:val="28"/>
          <w:lang w:val="bg-BG" w:eastAsia="en-US"/>
        </w:rPr>
        <w:t xml:space="preserve">пълни </w:t>
      </w:r>
      <w:r>
        <w:rPr>
          <w:sz w:val="28"/>
          <w:szCs w:val="28"/>
          <w:lang w:val="bg-BG" w:eastAsia="en-US"/>
        </w:rPr>
        <w:t xml:space="preserve">електронни </w:t>
      </w:r>
      <w:r w:rsidR="009E20AD">
        <w:rPr>
          <w:sz w:val="28"/>
          <w:szCs w:val="28"/>
          <w:lang w:val="bg-BG" w:eastAsia="en-US"/>
        </w:rPr>
        <w:t xml:space="preserve">папки по </w:t>
      </w:r>
      <w:r>
        <w:rPr>
          <w:sz w:val="28"/>
          <w:szCs w:val="28"/>
          <w:lang w:val="bg-BG" w:eastAsia="en-US"/>
        </w:rPr>
        <w:t>делата,</w:t>
      </w:r>
      <w:r w:rsidR="00605019">
        <w:rPr>
          <w:sz w:val="28"/>
          <w:szCs w:val="28"/>
          <w:lang w:val="bg-BG" w:eastAsia="en-US"/>
        </w:rPr>
        <w:t xml:space="preserve"> </w:t>
      </w:r>
      <w:r w:rsidR="009E20AD">
        <w:rPr>
          <w:sz w:val="28"/>
          <w:szCs w:val="28"/>
          <w:lang w:val="bg-BG" w:eastAsia="en-US"/>
        </w:rPr>
        <w:t>като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следва да бъдат закупени сканиращи устройства,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които да функционират в деловодството на двете отделения,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както и допълнителна компютърна техника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- монитори,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принтери, записваща техника,</w:t>
      </w:r>
      <w:r w:rsidR="009E20AD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микрофони,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които да се въведат в съдебните зали за по-ефективно </w:t>
      </w:r>
      <w:r w:rsidR="009E20AD">
        <w:rPr>
          <w:sz w:val="28"/>
          <w:szCs w:val="28"/>
          <w:lang w:val="bg-BG" w:eastAsia="en-US"/>
        </w:rPr>
        <w:t xml:space="preserve">и удобно за гражданите </w:t>
      </w:r>
      <w:r>
        <w:rPr>
          <w:sz w:val="28"/>
          <w:szCs w:val="28"/>
          <w:lang w:val="bg-BG" w:eastAsia="en-US"/>
        </w:rPr>
        <w:t>провеждане на съдебните заседания.</w:t>
      </w:r>
    </w:p>
    <w:p w:rsidR="00BE340D" w:rsidRPr="000A7D7C" w:rsidRDefault="00BE340D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С решение на ВВС </w:t>
      </w:r>
      <w:r w:rsidR="009E20AD">
        <w:rPr>
          <w:sz w:val="28"/>
          <w:szCs w:val="28"/>
          <w:lang w:val="bg-BG" w:eastAsia="en-US"/>
        </w:rPr>
        <w:t>по Протокол №</w:t>
      </w:r>
      <w:r w:rsidR="00613C53">
        <w:rPr>
          <w:sz w:val="28"/>
          <w:szCs w:val="28"/>
          <w:lang w:val="bg-BG" w:eastAsia="en-US"/>
        </w:rPr>
        <w:t xml:space="preserve"> </w:t>
      </w:r>
      <w:r w:rsidR="009E20AD">
        <w:rPr>
          <w:sz w:val="28"/>
          <w:szCs w:val="28"/>
          <w:lang w:val="bg-BG" w:eastAsia="en-US"/>
        </w:rPr>
        <w:t>57</w:t>
      </w:r>
      <w:r w:rsidR="00605019">
        <w:rPr>
          <w:sz w:val="28"/>
          <w:szCs w:val="28"/>
          <w:lang w:val="bg-BG" w:eastAsia="en-US"/>
        </w:rPr>
        <w:t>/</w:t>
      </w:r>
      <w:r w:rsidR="009E20AD">
        <w:rPr>
          <w:sz w:val="28"/>
          <w:szCs w:val="28"/>
          <w:lang w:val="bg-BG" w:eastAsia="en-US"/>
        </w:rPr>
        <w:t>19.11.2015</w:t>
      </w:r>
      <w:r w:rsidR="00613C53">
        <w:rPr>
          <w:sz w:val="28"/>
          <w:szCs w:val="28"/>
          <w:lang w:val="bg-BG" w:eastAsia="en-US"/>
        </w:rPr>
        <w:t xml:space="preserve"> </w:t>
      </w:r>
      <w:r w:rsidR="009E20AD">
        <w:rPr>
          <w:sz w:val="28"/>
          <w:szCs w:val="28"/>
          <w:lang w:val="bg-BG" w:eastAsia="en-US"/>
        </w:rPr>
        <w:t>г.</w:t>
      </w:r>
      <w:r>
        <w:rPr>
          <w:sz w:val="28"/>
          <w:szCs w:val="28"/>
          <w:lang w:val="bg-BG" w:eastAsia="en-US"/>
        </w:rPr>
        <w:t xml:space="preserve"> бяха отпуснати парични средства за извършване на ремонт </w:t>
      </w:r>
      <w:r w:rsidR="009E20AD">
        <w:rPr>
          <w:sz w:val="28"/>
          <w:szCs w:val="28"/>
          <w:lang w:val="bg-BG" w:eastAsia="en-US"/>
        </w:rPr>
        <w:t>на</w:t>
      </w:r>
      <w:r>
        <w:rPr>
          <w:sz w:val="28"/>
          <w:szCs w:val="28"/>
          <w:lang w:val="bg-BG" w:eastAsia="en-US"/>
        </w:rPr>
        <w:t xml:space="preserve"> 5 съдебни зали,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които бяха усвоени и до края на календарната година беше </w:t>
      </w:r>
      <w:r w:rsidR="0064419B">
        <w:rPr>
          <w:sz w:val="28"/>
          <w:szCs w:val="28"/>
          <w:lang w:val="bg-BG" w:eastAsia="en-US"/>
        </w:rPr>
        <w:t xml:space="preserve">извършен основен ремонт и </w:t>
      </w:r>
      <w:r>
        <w:rPr>
          <w:sz w:val="28"/>
          <w:szCs w:val="28"/>
          <w:lang w:val="bg-BG" w:eastAsia="en-US"/>
        </w:rPr>
        <w:t xml:space="preserve">поставен </w:t>
      </w:r>
      <w:proofErr w:type="spellStart"/>
      <w:r>
        <w:rPr>
          <w:sz w:val="28"/>
          <w:szCs w:val="28"/>
          <w:lang w:val="bg-BG" w:eastAsia="en-US"/>
        </w:rPr>
        <w:t>ламиниран</w:t>
      </w:r>
      <w:proofErr w:type="spellEnd"/>
      <w:r>
        <w:rPr>
          <w:sz w:val="28"/>
          <w:szCs w:val="28"/>
          <w:lang w:val="bg-BG" w:eastAsia="en-US"/>
        </w:rPr>
        <w:t xml:space="preserve"> паркет</w:t>
      </w:r>
      <w:r w:rsidR="0064419B">
        <w:rPr>
          <w:sz w:val="28"/>
          <w:szCs w:val="28"/>
          <w:lang w:val="bg-BG" w:eastAsia="en-US"/>
        </w:rPr>
        <w:t>.</w:t>
      </w:r>
      <w:r w:rsidR="00163168">
        <w:rPr>
          <w:sz w:val="28"/>
          <w:szCs w:val="28"/>
          <w:lang w:val="bg-BG" w:eastAsia="en-US"/>
        </w:rPr>
        <w:t xml:space="preserve"> </w:t>
      </w:r>
      <w:r w:rsidR="0064419B">
        <w:rPr>
          <w:sz w:val="28"/>
          <w:szCs w:val="28"/>
          <w:lang w:val="bg-BG" w:eastAsia="en-US"/>
        </w:rPr>
        <w:t>У</w:t>
      </w:r>
      <w:r>
        <w:rPr>
          <w:sz w:val="28"/>
          <w:szCs w:val="28"/>
          <w:lang w:val="bg-BG" w:eastAsia="en-US"/>
        </w:rPr>
        <w:t>силията за следващата календарна година следва да бъдат насочени към оборудване на съдебните зали с мебели,</w:t>
      </w:r>
      <w:r w:rsidR="00613C5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тъй като наличните не са подменяни от основаването на съда,</w:t>
      </w:r>
      <w:r w:rsidR="009E20AD">
        <w:rPr>
          <w:sz w:val="28"/>
          <w:szCs w:val="28"/>
          <w:lang w:val="bg-BG" w:eastAsia="en-US"/>
        </w:rPr>
        <w:t xml:space="preserve"> </w:t>
      </w:r>
      <w:r w:rsidR="00605019">
        <w:rPr>
          <w:sz w:val="28"/>
          <w:szCs w:val="28"/>
          <w:lang w:val="bg-BG" w:eastAsia="en-US"/>
        </w:rPr>
        <w:t>а</w:t>
      </w:r>
      <w:r w:rsidR="009E20AD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мебелите в коридора на съда следва да бъдат </w:t>
      </w:r>
      <w:r w:rsidR="00114109">
        <w:rPr>
          <w:sz w:val="28"/>
          <w:szCs w:val="28"/>
          <w:lang w:val="bg-BG" w:eastAsia="en-US"/>
        </w:rPr>
        <w:t xml:space="preserve"> </w:t>
      </w:r>
      <w:proofErr w:type="spellStart"/>
      <w:r>
        <w:rPr>
          <w:sz w:val="28"/>
          <w:szCs w:val="28"/>
          <w:lang w:val="bg-BG" w:eastAsia="en-US"/>
        </w:rPr>
        <w:t>реновирани</w:t>
      </w:r>
      <w:proofErr w:type="spellEnd"/>
      <w:r>
        <w:rPr>
          <w:sz w:val="28"/>
          <w:szCs w:val="28"/>
          <w:lang w:val="bg-BG" w:eastAsia="en-US"/>
        </w:rPr>
        <w:t>.</w:t>
      </w:r>
    </w:p>
    <w:p w:rsidR="00BE340D" w:rsidRDefault="008B0009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През </w:t>
      </w:r>
      <w:r w:rsidR="00605019">
        <w:rPr>
          <w:sz w:val="28"/>
          <w:szCs w:val="28"/>
          <w:lang w:val="bg-BG" w:eastAsia="en-US"/>
        </w:rPr>
        <w:t xml:space="preserve">м. </w:t>
      </w:r>
      <w:r>
        <w:rPr>
          <w:sz w:val="28"/>
          <w:szCs w:val="28"/>
          <w:lang w:val="bg-BG" w:eastAsia="en-US"/>
        </w:rPr>
        <w:t>юли 2015</w:t>
      </w:r>
      <w:r w:rsidR="00613C5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съдът се сдоби със служебен автомобил  м</w:t>
      </w:r>
      <w:r w:rsidR="00605019">
        <w:rPr>
          <w:sz w:val="28"/>
          <w:szCs w:val="28"/>
          <w:lang w:val="bg-BG" w:eastAsia="en-US"/>
        </w:rPr>
        <w:t xml:space="preserve">арка </w:t>
      </w:r>
      <w:r>
        <w:rPr>
          <w:sz w:val="28"/>
          <w:szCs w:val="28"/>
          <w:lang w:val="bg-BG" w:eastAsia="en-US"/>
        </w:rPr>
        <w:t>“Форд фокус“,</w:t>
      </w:r>
      <w:r w:rsidR="00613C5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</w:t>
      </w:r>
      <w:r w:rsidR="00605019">
        <w:rPr>
          <w:sz w:val="28"/>
          <w:szCs w:val="28"/>
          <w:lang w:val="bg-BG" w:eastAsia="en-US"/>
        </w:rPr>
        <w:t>й</w:t>
      </w:r>
      <w:r>
        <w:rPr>
          <w:sz w:val="28"/>
          <w:szCs w:val="28"/>
          <w:lang w:val="bg-BG" w:eastAsia="en-US"/>
        </w:rPr>
        <w:t>то беше предоставен от ВСС за нуждите на Районен съд</w:t>
      </w:r>
      <w:r w:rsidR="00613C5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гр.</w:t>
      </w:r>
      <w:r w:rsidR="00613C5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Казанлък.</w:t>
      </w:r>
    </w:p>
    <w:p w:rsidR="00BE340D" w:rsidRDefault="00BE340D" w:rsidP="000A7D7C">
      <w:pPr>
        <w:jc w:val="both"/>
        <w:rPr>
          <w:sz w:val="28"/>
          <w:szCs w:val="28"/>
          <w:lang w:val="bg-BG" w:eastAsia="en-US"/>
        </w:rPr>
      </w:pPr>
    </w:p>
    <w:p w:rsidR="0064419B" w:rsidRDefault="0064419B" w:rsidP="000A7D7C">
      <w:pPr>
        <w:jc w:val="both"/>
        <w:rPr>
          <w:sz w:val="28"/>
          <w:szCs w:val="28"/>
          <w:lang w:val="bg-BG" w:eastAsia="en-US"/>
        </w:rPr>
      </w:pPr>
    </w:p>
    <w:p w:rsidR="0064419B" w:rsidRDefault="0064419B" w:rsidP="000A7D7C">
      <w:pPr>
        <w:jc w:val="both"/>
        <w:rPr>
          <w:sz w:val="28"/>
          <w:szCs w:val="28"/>
          <w:lang w:val="bg-BG" w:eastAsia="en-US"/>
        </w:rPr>
      </w:pPr>
    </w:p>
    <w:p w:rsidR="0064419B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64419B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D5387F" w:rsidRDefault="009E20AD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В заключение искам да отбележа,</w:t>
      </w:r>
      <w:r w:rsidR="0016316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че вярвам в капацитета</w:t>
      </w:r>
      <w:r w:rsidR="00035FAF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всеотдайността, </w:t>
      </w:r>
      <w:proofErr w:type="spellStart"/>
      <w:r>
        <w:rPr>
          <w:sz w:val="28"/>
          <w:szCs w:val="28"/>
          <w:lang w:val="bg-BG" w:eastAsia="en-US"/>
        </w:rPr>
        <w:t>себеутвърждаването</w:t>
      </w:r>
      <w:proofErr w:type="spellEnd"/>
      <w:r>
        <w:rPr>
          <w:sz w:val="28"/>
          <w:szCs w:val="28"/>
          <w:lang w:val="bg-BG" w:eastAsia="en-US"/>
        </w:rPr>
        <w:t xml:space="preserve"> на всеки един от магистратите и съдебните служители в нашия съд,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като </w:t>
      </w:r>
      <w:r w:rsidR="00D5387F">
        <w:rPr>
          <w:sz w:val="28"/>
          <w:szCs w:val="28"/>
          <w:lang w:val="bg-BG" w:eastAsia="en-US"/>
        </w:rPr>
        <w:t>се надявам</w:t>
      </w:r>
      <w:r>
        <w:rPr>
          <w:sz w:val="28"/>
          <w:szCs w:val="28"/>
          <w:lang w:val="bg-BG" w:eastAsia="en-US"/>
        </w:rPr>
        <w:t>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че с общи усилия ще допринесем за повишаване на авторитета му пред гражданите</w:t>
      </w:r>
      <w:r w:rsidR="00D5387F">
        <w:rPr>
          <w:sz w:val="28"/>
          <w:szCs w:val="28"/>
          <w:lang w:val="bg-BG" w:eastAsia="en-US"/>
        </w:rPr>
        <w:t xml:space="preserve"> и </w:t>
      </w:r>
      <w:r>
        <w:rPr>
          <w:sz w:val="28"/>
          <w:szCs w:val="28"/>
          <w:lang w:val="bg-BG" w:eastAsia="en-US"/>
        </w:rPr>
        <w:t>изграждане помежду ни на отношения,</w:t>
      </w:r>
      <w:r w:rsidR="00D5387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базирани на  колегиалността</w:t>
      </w:r>
      <w:r w:rsidR="00D5387F">
        <w:rPr>
          <w:sz w:val="28"/>
          <w:szCs w:val="28"/>
          <w:lang w:val="bg-BG" w:eastAsia="en-US"/>
        </w:rPr>
        <w:t xml:space="preserve"> и </w:t>
      </w:r>
      <w:r>
        <w:rPr>
          <w:sz w:val="28"/>
          <w:szCs w:val="28"/>
          <w:lang w:val="bg-BG" w:eastAsia="en-US"/>
        </w:rPr>
        <w:t>уважението</w:t>
      </w:r>
      <w:r w:rsidR="00D5387F">
        <w:rPr>
          <w:sz w:val="28"/>
          <w:szCs w:val="28"/>
          <w:lang w:val="bg-BG" w:eastAsia="en-US"/>
        </w:rPr>
        <w:t>.</w:t>
      </w:r>
    </w:p>
    <w:p w:rsidR="0064419B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D5387F" w:rsidRDefault="00D5387F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Благодаря на всички колеги и съдебни служители за положения труд през изминалата година,която безспорно ни предложи много предизвикателства,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вкл</w:t>
      </w:r>
      <w:r w:rsidR="00605019">
        <w:rPr>
          <w:sz w:val="28"/>
          <w:szCs w:val="28"/>
          <w:lang w:val="bg-BG" w:eastAsia="en-US"/>
        </w:rPr>
        <w:t xml:space="preserve">ючително и на мен като нов </w:t>
      </w:r>
      <w:r w:rsidR="009F7EB0">
        <w:rPr>
          <w:sz w:val="28"/>
          <w:szCs w:val="28"/>
          <w:lang w:val="bg-BG" w:eastAsia="en-US"/>
        </w:rPr>
        <w:t>А</w:t>
      </w:r>
      <w:r w:rsidR="00605019">
        <w:rPr>
          <w:sz w:val="28"/>
          <w:szCs w:val="28"/>
          <w:lang w:val="bg-BG" w:eastAsia="en-US"/>
        </w:rPr>
        <w:t xml:space="preserve">дминистративен </w:t>
      </w:r>
      <w:r>
        <w:rPr>
          <w:sz w:val="28"/>
          <w:szCs w:val="28"/>
          <w:lang w:val="bg-BG" w:eastAsia="en-US"/>
        </w:rPr>
        <w:t>ръководител,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пред който</w:t>
      </w:r>
      <w:r w:rsidR="00605019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стои предизвикателството да задържи постигнатите досега резултати</w:t>
      </w:r>
      <w:r w:rsidR="00035FAF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да ги </w:t>
      </w:r>
      <w:proofErr w:type="spellStart"/>
      <w:r>
        <w:rPr>
          <w:sz w:val="28"/>
          <w:szCs w:val="28"/>
          <w:lang w:val="bg-BG" w:eastAsia="en-US"/>
        </w:rPr>
        <w:t>надгражда</w:t>
      </w:r>
      <w:proofErr w:type="spellEnd"/>
      <w:r w:rsidR="00035FAF">
        <w:rPr>
          <w:sz w:val="28"/>
          <w:szCs w:val="28"/>
          <w:lang w:val="bg-BG" w:eastAsia="en-US"/>
        </w:rPr>
        <w:t>,</w:t>
      </w:r>
      <w:r w:rsidR="00605019">
        <w:rPr>
          <w:sz w:val="28"/>
          <w:szCs w:val="28"/>
          <w:lang w:val="bg-BG" w:eastAsia="en-US"/>
        </w:rPr>
        <w:t xml:space="preserve"> </w:t>
      </w:r>
      <w:r w:rsidR="00035FAF">
        <w:rPr>
          <w:sz w:val="28"/>
          <w:szCs w:val="28"/>
          <w:lang w:val="bg-BG" w:eastAsia="en-US"/>
        </w:rPr>
        <w:t>както и</w:t>
      </w:r>
      <w:r>
        <w:rPr>
          <w:sz w:val="28"/>
          <w:szCs w:val="28"/>
          <w:lang w:val="bg-BG" w:eastAsia="en-US"/>
        </w:rPr>
        <w:t xml:space="preserve"> да допринесе за добра работна атмосфера. </w:t>
      </w:r>
      <w:r w:rsidR="00035FAF">
        <w:rPr>
          <w:sz w:val="28"/>
          <w:szCs w:val="28"/>
          <w:lang w:val="bg-BG" w:eastAsia="en-US"/>
        </w:rPr>
        <w:t xml:space="preserve">Пожелавам много здраве на </w:t>
      </w:r>
      <w:r w:rsidR="00114109">
        <w:rPr>
          <w:sz w:val="28"/>
          <w:szCs w:val="28"/>
          <w:lang w:val="bg-BG" w:eastAsia="en-US"/>
        </w:rPr>
        <w:t xml:space="preserve">всички </w:t>
      </w:r>
      <w:r w:rsidR="00035FAF">
        <w:rPr>
          <w:sz w:val="28"/>
          <w:szCs w:val="28"/>
          <w:lang w:val="bg-BG" w:eastAsia="en-US"/>
        </w:rPr>
        <w:t>и на техните семейства и нека</w:t>
      </w:r>
      <w:r w:rsidR="00E12625">
        <w:rPr>
          <w:sz w:val="28"/>
          <w:szCs w:val="28"/>
          <w:lang w:val="bg-BG" w:eastAsia="en-US"/>
        </w:rPr>
        <w:t xml:space="preserve"> </w:t>
      </w:r>
      <w:r w:rsidR="00114109">
        <w:rPr>
          <w:sz w:val="28"/>
          <w:szCs w:val="28"/>
          <w:lang w:val="bg-BG" w:eastAsia="en-US"/>
        </w:rPr>
        <w:t xml:space="preserve"> се стремим към по-добри резултати и</w:t>
      </w:r>
      <w:r w:rsidR="00035FAF">
        <w:rPr>
          <w:sz w:val="28"/>
          <w:szCs w:val="28"/>
          <w:lang w:val="bg-BG" w:eastAsia="en-US"/>
        </w:rPr>
        <w:t xml:space="preserve"> да</w:t>
      </w:r>
      <w:r w:rsidR="00114109">
        <w:rPr>
          <w:sz w:val="28"/>
          <w:szCs w:val="28"/>
          <w:lang w:val="bg-BG" w:eastAsia="en-US"/>
        </w:rPr>
        <w:t xml:space="preserve"> упражняваме </w:t>
      </w:r>
      <w:r w:rsidR="00E12625">
        <w:rPr>
          <w:sz w:val="28"/>
          <w:szCs w:val="28"/>
          <w:lang w:val="bg-BG" w:eastAsia="en-US"/>
        </w:rPr>
        <w:t xml:space="preserve">тази </w:t>
      </w:r>
      <w:r w:rsidR="00114109">
        <w:rPr>
          <w:sz w:val="28"/>
          <w:szCs w:val="28"/>
          <w:lang w:val="bg-BG" w:eastAsia="en-US"/>
        </w:rPr>
        <w:t>отг</w:t>
      </w:r>
      <w:r w:rsidR="00E12625">
        <w:rPr>
          <w:sz w:val="28"/>
          <w:szCs w:val="28"/>
          <w:lang w:val="bg-BG" w:eastAsia="en-US"/>
        </w:rPr>
        <w:t xml:space="preserve">оворна професия с чест и достойнство.  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  <w:r w:rsidRPr="000A7D7C">
        <w:rPr>
          <w:sz w:val="28"/>
          <w:szCs w:val="28"/>
          <w:lang w:val="bg-BG" w:eastAsia="en-US"/>
        </w:rPr>
        <w:t xml:space="preserve">                                        </w:t>
      </w:r>
    </w:p>
    <w:p w:rsidR="009C4C6D" w:rsidRDefault="00035FAF" w:rsidP="005C29DA">
      <w:pPr>
        <w:spacing w:line="360" w:lineRule="auto"/>
        <w:rPr>
          <w:sz w:val="28"/>
          <w:szCs w:val="28"/>
          <w:lang w:val="bg-BG" w:eastAsia="en-US"/>
        </w:rPr>
      </w:pPr>
      <w:r w:rsidRPr="00541AD3">
        <w:rPr>
          <w:b/>
          <w:sz w:val="28"/>
          <w:szCs w:val="28"/>
          <w:lang w:val="bg-BG" w:eastAsia="en-US"/>
        </w:rPr>
        <w:t>Януари</w:t>
      </w:r>
      <w:r w:rsidR="005C29DA" w:rsidRPr="00541AD3">
        <w:rPr>
          <w:b/>
          <w:sz w:val="28"/>
          <w:szCs w:val="28"/>
          <w:lang w:val="bg-BG" w:eastAsia="en-US"/>
        </w:rPr>
        <w:t>,</w:t>
      </w:r>
      <w:r w:rsidRPr="00541AD3">
        <w:rPr>
          <w:b/>
          <w:sz w:val="28"/>
          <w:szCs w:val="28"/>
          <w:lang w:val="bg-BG" w:eastAsia="en-US"/>
        </w:rPr>
        <w:t xml:space="preserve"> 2016</w:t>
      </w:r>
      <w:r w:rsidR="00605019" w:rsidRPr="00541AD3">
        <w:rPr>
          <w:b/>
          <w:sz w:val="28"/>
          <w:szCs w:val="28"/>
          <w:lang w:val="bg-BG" w:eastAsia="en-US"/>
        </w:rPr>
        <w:t xml:space="preserve"> </w:t>
      </w:r>
      <w:r w:rsidRPr="00541AD3">
        <w:rPr>
          <w:b/>
          <w:sz w:val="28"/>
          <w:szCs w:val="28"/>
          <w:lang w:val="bg-BG" w:eastAsia="en-US"/>
        </w:rPr>
        <w:t xml:space="preserve">г.             </w:t>
      </w:r>
      <w:r w:rsidR="005C29DA" w:rsidRPr="00541AD3">
        <w:rPr>
          <w:b/>
          <w:sz w:val="28"/>
          <w:szCs w:val="28"/>
          <w:lang w:val="bg-BG" w:eastAsia="en-US"/>
        </w:rPr>
        <w:t xml:space="preserve">   </w:t>
      </w:r>
      <w:r w:rsidRPr="00541AD3">
        <w:rPr>
          <w:b/>
          <w:sz w:val="28"/>
          <w:szCs w:val="28"/>
          <w:lang w:val="bg-BG" w:eastAsia="en-US"/>
        </w:rPr>
        <w:t xml:space="preserve">             </w:t>
      </w:r>
      <w:r w:rsidR="005C29DA" w:rsidRPr="00541AD3">
        <w:rPr>
          <w:b/>
          <w:sz w:val="28"/>
          <w:szCs w:val="28"/>
          <w:lang w:val="bg-BG" w:eastAsia="en-US"/>
        </w:rPr>
        <w:t>АДМ. РЪКОВОДИТЕЛ</w:t>
      </w:r>
      <w:r w:rsidRPr="00541AD3">
        <w:rPr>
          <w:b/>
          <w:sz w:val="28"/>
          <w:szCs w:val="28"/>
          <w:lang w:val="bg-BG" w:eastAsia="en-US"/>
        </w:rPr>
        <w:t>:</w:t>
      </w:r>
      <w:r w:rsidR="005C29DA" w:rsidRPr="00541AD3">
        <w:rPr>
          <w:b/>
          <w:sz w:val="28"/>
          <w:szCs w:val="28"/>
          <w:lang w:val="bg-BG" w:eastAsia="en-US"/>
        </w:rPr>
        <w:t xml:space="preserve"> </w:t>
      </w:r>
      <w:r w:rsidRPr="00541AD3">
        <w:rPr>
          <w:sz w:val="28"/>
          <w:szCs w:val="28"/>
          <w:lang w:val="bg-BG" w:eastAsia="en-US"/>
        </w:rPr>
        <w:t xml:space="preserve"> </w:t>
      </w:r>
    </w:p>
    <w:p w:rsidR="000A7D7C" w:rsidRPr="00541AD3" w:rsidRDefault="009C4C6D" w:rsidP="005C29DA">
      <w:pPr>
        <w:spacing w:line="360" w:lineRule="auto"/>
        <w:rPr>
          <w:b/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                                                                                                   /</w:t>
      </w:r>
      <w:r w:rsidR="00035FAF" w:rsidRPr="00541AD3">
        <w:rPr>
          <w:sz w:val="28"/>
          <w:szCs w:val="28"/>
          <w:lang w:val="bg-BG" w:eastAsia="en-US"/>
        </w:rPr>
        <w:t>Р.</w:t>
      </w:r>
      <w:r w:rsidR="005C29DA" w:rsidRPr="00541AD3">
        <w:rPr>
          <w:sz w:val="28"/>
          <w:szCs w:val="28"/>
          <w:lang w:val="bg-BG" w:eastAsia="en-US"/>
        </w:rPr>
        <w:t xml:space="preserve"> </w:t>
      </w:r>
      <w:proofErr w:type="spellStart"/>
      <w:r w:rsidR="00035FAF" w:rsidRPr="00541AD3">
        <w:rPr>
          <w:sz w:val="28"/>
          <w:szCs w:val="28"/>
          <w:lang w:val="bg-BG" w:eastAsia="en-US"/>
        </w:rPr>
        <w:t>Маждракова</w:t>
      </w:r>
      <w:proofErr w:type="spellEnd"/>
      <w:r>
        <w:rPr>
          <w:sz w:val="28"/>
          <w:szCs w:val="28"/>
          <w:lang w:val="bg-BG" w:eastAsia="en-US"/>
        </w:rPr>
        <w:t>/</w:t>
      </w:r>
      <w:bookmarkStart w:id="0" w:name="_GoBack"/>
      <w:bookmarkEnd w:id="0"/>
      <w:r w:rsidR="00035FAF" w:rsidRPr="00541AD3">
        <w:rPr>
          <w:b/>
          <w:sz w:val="28"/>
          <w:szCs w:val="28"/>
          <w:lang w:val="bg-BG" w:eastAsia="en-US"/>
        </w:rPr>
        <w:t xml:space="preserve"> </w:t>
      </w:r>
    </w:p>
    <w:p w:rsidR="000A7D7C" w:rsidRP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sectPr w:rsidR="000A7D7C" w:rsidRPr="000A7D7C" w:rsidSect="009B21B5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C6" w:rsidRDefault="00927DC6" w:rsidP="00B205A8">
      <w:r>
        <w:separator/>
      </w:r>
    </w:p>
  </w:endnote>
  <w:endnote w:type="continuationSeparator" w:id="0">
    <w:p w:rsidR="00927DC6" w:rsidRDefault="00927DC6" w:rsidP="00B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C6" w:rsidRDefault="00927DC6" w:rsidP="00B205A8">
      <w:r>
        <w:separator/>
      </w:r>
    </w:p>
  </w:footnote>
  <w:footnote w:type="continuationSeparator" w:id="0">
    <w:p w:rsidR="00927DC6" w:rsidRDefault="00927DC6" w:rsidP="00B2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F5"/>
    <w:multiLevelType w:val="hybridMultilevel"/>
    <w:tmpl w:val="2FDEDDA0"/>
    <w:lvl w:ilvl="0" w:tplc="0EDA2D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F3D65D3"/>
    <w:multiLevelType w:val="hybridMultilevel"/>
    <w:tmpl w:val="20863D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4C1117"/>
    <w:multiLevelType w:val="hybridMultilevel"/>
    <w:tmpl w:val="890AECA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3E7E4C"/>
    <w:multiLevelType w:val="hybridMultilevel"/>
    <w:tmpl w:val="AE64E8A8"/>
    <w:lvl w:ilvl="0" w:tplc="38E27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0F7B0E"/>
    <w:multiLevelType w:val="hybridMultilevel"/>
    <w:tmpl w:val="096A6BE0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35FAF"/>
    <w:rsid w:val="00047ADE"/>
    <w:rsid w:val="000A3D7A"/>
    <w:rsid w:val="000A7D7C"/>
    <w:rsid w:val="000B5AFF"/>
    <w:rsid w:val="000D0A98"/>
    <w:rsid w:val="000E20A3"/>
    <w:rsid w:val="000E30BE"/>
    <w:rsid w:val="000F4297"/>
    <w:rsid w:val="00114109"/>
    <w:rsid w:val="00116900"/>
    <w:rsid w:val="001172B1"/>
    <w:rsid w:val="00126024"/>
    <w:rsid w:val="001345F9"/>
    <w:rsid w:val="00142021"/>
    <w:rsid w:val="0015588F"/>
    <w:rsid w:val="00163168"/>
    <w:rsid w:val="0016518B"/>
    <w:rsid w:val="0016654C"/>
    <w:rsid w:val="00167AAC"/>
    <w:rsid w:val="00174CEE"/>
    <w:rsid w:val="001A498A"/>
    <w:rsid w:val="001D0E15"/>
    <w:rsid w:val="001E5004"/>
    <w:rsid w:val="001F16E1"/>
    <w:rsid w:val="00216ADF"/>
    <w:rsid w:val="0022257F"/>
    <w:rsid w:val="00222AB4"/>
    <w:rsid w:val="00226452"/>
    <w:rsid w:val="002434B0"/>
    <w:rsid w:val="00257CBF"/>
    <w:rsid w:val="00266EF3"/>
    <w:rsid w:val="002740AA"/>
    <w:rsid w:val="0027630A"/>
    <w:rsid w:val="00292ED6"/>
    <w:rsid w:val="002968E7"/>
    <w:rsid w:val="002A1503"/>
    <w:rsid w:val="002A32B7"/>
    <w:rsid w:val="002C39B7"/>
    <w:rsid w:val="002D4672"/>
    <w:rsid w:val="002E5E95"/>
    <w:rsid w:val="002F0705"/>
    <w:rsid w:val="002F2FEB"/>
    <w:rsid w:val="002F4B23"/>
    <w:rsid w:val="00300907"/>
    <w:rsid w:val="00302555"/>
    <w:rsid w:val="003036E5"/>
    <w:rsid w:val="003105B9"/>
    <w:rsid w:val="00312AF5"/>
    <w:rsid w:val="00334C70"/>
    <w:rsid w:val="003419FA"/>
    <w:rsid w:val="00356362"/>
    <w:rsid w:val="00394D0E"/>
    <w:rsid w:val="00395136"/>
    <w:rsid w:val="00395AED"/>
    <w:rsid w:val="00406910"/>
    <w:rsid w:val="004143FC"/>
    <w:rsid w:val="00417CF2"/>
    <w:rsid w:val="004306FE"/>
    <w:rsid w:val="00432192"/>
    <w:rsid w:val="00436C59"/>
    <w:rsid w:val="004404E1"/>
    <w:rsid w:val="00441BBC"/>
    <w:rsid w:val="00447123"/>
    <w:rsid w:val="004673E4"/>
    <w:rsid w:val="004931E7"/>
    <w:rsid w:val="004959BF"/>
    <w:rsid w:val="004A0748"/>
    <w:rsid w:val="004A474D"/>
    <w:rsid w:val="004D3B0E"/>
    <w:rsid w:val="004E2902"/>
    <w:rsid w:val="004F7EDA"/>
    <w:rsid w:val="00501EED"/>
    <w:rsid w:val="00510872"/>
    <w:rsid w:val="005133F8"/>
    <w:rsid w:val="00517F27"/>
    <w:rsid w:val="00523BFF"/>
    <w:rsid w:val="00535A44"/>
    <w:rsid w:val="00541AD3"/>
    <w:rsid w:val="0054281C"/>
    <w:rsid w:val="00557BFB"/>
    <w:rsid w:val="005C29DA"/>
    <w:rsid w:val="005D5C3C"/>
    <w:rsid w:val="00605019"/>
    <w:rsid w:val="00613C53"/>
    <w:rsid w:val="00623705"/>
    <w:rsid w:val="00627A60"/>
    <w:rsid w:val="00640BD5"/>
    <w:rsid w:val="0064419B"/>
    <w:rsid w:val="00646EF2"/>
    <w:rsid w:val="0065218C"/>
    <w:rsid w:val="006616A0"/>
    <w:rsid w:val="006759B2"/>
    <w:rsid w:val="00685B89"/>
    <w:rsid w:val="006A282A"/>
    <w:rsid w:val="006B0C45"/>
    <w:rsid w:val="006B19E5"/>
    <w:rsid w:val="006B65A1"/>
    <w:rsid w:val="006C2407"/>
    <w:rsid w:val="006E3602"/>
    <w:rsid w:val="006E3B8B"/>
    <w:rsid w:val="006F3C79"/>
    <w:rsid w:val="00711CF8"/>
    <w:rsid w:val="0071547A"/>
    <w:rsid w:val="00724FC4"/>
    <w:rsid w:val="007416FC"/>
    <w:rsid w:val="0076235C"/>
    <w:rsid w:val="00780ADB"/>
    <w:rsid w:val="0079763C"/>
    <w:rsid w:val="007B776C"/>
    <w:rsid w:val="007C0347"/>
    <w:rsid w:val="007E0367"/>
    <w:rsid w:val="007F6CFB"/>
    <w:rsid w:val="007F722B"/>
    <w:rsid w:val="00816137"/>
    <w:rsid w:val="00847EA6"/>
    <w:rsid w:val="00852423"/>
    <w:rsid w:val="00862A22"/>
    <w:rsid w:val="00875F87"/>
    <w:rsid w:val="008A54AC"/>
    <w:rsid w:val="008A7D8E"/>
    <w:rsid w:val="008B0009"/>
    <w:rsid w:val="008D7A65"/>
    <w:rsid w:val="008E26B8"/>
    <w:rsid w:val="00900FA1"/>
    <w:rsid w:val="00902770"/>
    <w:rsid w:val="009061B2"/>
    <w:rsid w:val="00907957"/>
    <w:rsid w:val="00910BA9"/>
    <w:rsid w:val="00910BEC"/>
    <w:rsid w:val="00914068"/>
    <w:rsid w:val="00922E04"/>
    <w:rsid w:val="00927DC6"/>
    <w:rsid w:val="00937642"/>
    <w:rsid w:val="00946163"/>
    <w:rsid w:val="009469DC"/>
    <w:rsid w:val="00953024"/>
    <w:rsid w:val="0097481A"/>
    <w:rsid w:val="0098746D"/>
    <w:rsid w:val="00990D83"/>
    <w:rsid w:val="009954C9"/>
    <w:rsid w:val="009A0671"/>
    <w:rsid w:val="009B21B5"/>
    <w:rsid w:val="009B70FA"/>
    <w:rsid w:val="009C37DE"/>
    <w:rsid w:val="009C4C6D"/>
    <w:rsid w:val="009D4EAF"/>
    <w:rsid w:val="009E20AD"/>
    <w:rsid w:val="009F034B"/>
    <w:rsid w:val="009F28E9"/>
    <w:rsid w:val="009F7EB0"/>
    <w:rsid w:val="00A16239"/>
    <w:rsid w:val="00A22C16"/>
    <w:rsid w:val="00A3394E"/>
    <w:rsid w:val="00A37845"/>
    <w:rsid w:val="00A4276F"/>
    <w:rsid w:val="00A46FEB"/>
    <w:rsid w:val="00A507DB"/>
    <w:rsid w:val="00A808C3"/>
    <w:rsid w:val="00A80EC8"/>
    <w:rsid w:val="00A85FF3"/>
    <w:rsid w:val="00A90964"/>
    <w:rsid w:val="00A959FF"/>
    <w:rsid w:val="00AA16DD"/>
    <w:rsid w:val="00AD58FC"/>
    <w:rsid w:val="00AE4AC2"/>
    <w:rsid w:val="00AE52C8"/>
    <w:rsid w:val="00B07691"/>
    <w:rsid w:val="00B205A8"/>
    <w:rsid w:val="00B32B18"/>
    <w:rsid w:val="00B5075B"/>
    <w:rsid w:val="00B6019A"/>
    <w:rsid w:val="00B64C47"/>
    <w:rsid w:val="00B7593E"/>
    <w:rsid w:val="00B9249B"/>
    <w:rsid w:val="00B95DA8"/>
    <w:rsid w:val="00B9741E"/>
    <w:rsid w:val="00BB01F0"/>
    <w:rsid w:val="00BB1923"/>
    <w:rsid w:val="00BD3771"/>
    <w:rsid w:val="00BE340D"/>
    <w:rsid w:val="00BE4EA9"/>
    <w:rsid w:val="00BE771D"/>
    <w:rsid w:val="00C10E4E"/>
    <w:rsid w:val="00C176F6"/>
    <w:rsid w:val="00C21A60"/>
    <w:rsid w:val="00C253D3"/>
    <w:rsid w:val="00C333D3"/>
    <w:rsid w:val="00C37099"/>
    <w:rsid w:val="00C5157A"/>
    <w:rsid w:val="00C523B4"/>
    <w:rsid w:val="00C73890"/>
    <w:rsid w:val="00C74C88"/>
    <w:rsid w:val="00C75A9E"/>
    <w:rsid w:val="00CA36C6"/>
    <w:rsid w:val="00CB1C9F"/>
    <w:rsid w:val="00CB6B70"/>
    <w:rsid w:val="00CC6158"/>
    <w:rsid w:val="00CD17C3"/>
    <w:rsid w:val="00CD58D6"/>
    <w:rsid w:val="00CD67DE"/>
    <w:rsid w:val="00CE191F"/>
    <w:rsid w:val="00D11B70"/>
    <w:rsid w:val="00D31DEC"/>
    <w:rsid w:val="00D33DC7"/>
    <w:rsid w:val="00D43CB1"/>
    <w:rsid w:val="00D53815"/>
    <w:rsid w:val="00D5387F"/>
    <w:rsid w:val="00D579FD"/>
    <w:rsid w:val="00D57C73"/>
    <w:rsid w:val="00D60A34"/>
    <w:rsid w:val="00D61EC2"/>
    <w:rsid w:val="00D65473"/>
    <w:rsid w:val="00D678E2"/>
    <w:rsid w:val="00D74901"/>
    <w:rsid w:val="00D76E43"/>
    <w:rsid w:val="00D91587"/>
    <w:rsid w:val="00D924A0"/>
    <w:rsid w:val="00D927FD"/>
    <w:rsid w:val="00DA1C3D"/>
    <w:rsid w:val="00DF0E24"/>
    <w:rsid w:val="00DF110B"/>
    <w:rsid w:val="00DF5497"/>
    <w:rsid w:val="00E12625"/>
    <w:rsid w:val="00E20061"/>
    <w:rsid w:val="00E23332"/>
    <w:rsid w:val="00E23676"/>
    <w:rsid w:val="00E578C1"/>
    <w:rsid w:val="00E6736A"/>
    <w:rsid w:val="00E708F2"/>
    <w:rsid w:val="00E76010"/>
    <w:rsid w:val="00E8598F"/>
    <w:rsid w:val="00E936CE"/>
    <w:rsid w:val="00EA1868"/>
    <w:rsid w:val="00EA4A4A"/>
    <w:rsid w:val="00EB5200"/>
    <w:rsid w:val="00EB739E"/>
    <w:rsid w:val="00ED4124"/>
    <w:rsid w:val="00ED7BED"/>
    <w:rsid w:val="00EF5816"/>
    <w:rsid w:val="00F112E8"/>
    <w:rsid w:val="00F30DB7"/>
    <w:rsid w:val="00F31C9E"/>
    <w:rsid w:val="00F36EB4"/>
    <w:rsid w:val="00F61FBF"/>
    <w:rsid w:val="00F7303A"/>
    <w:rsid w:val="00F73478"/>
    <w:rsid w:val="00F8028F"/>
    <w:rsid w:val="00F81C42"/>
    <w:rsid w:val="00FB0A79"/>
    <w:rsid w:val="00FE33D4"/>
    <w:rsid w:val="00FE4DF9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uiPriority w:val="99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uiPriority w:val="99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397" b="0">
                <a:latin typeface="Times New Roman" panose="02020603050405020304" pitchFamily="18" charset="0"/>
                <a:cs typeface="Times New Roman" panose="02020603050405020304" pitchFamily="18" charset="0"/>
              </a:rPr>
              <a:t>Свършени наказателни дела по видове през 2015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Свършени наказателни дела по видове през 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3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НОХД</c:v>
                </c:pt>
                <c:pt idx="1">
                  <c:v>НЧХД</c:v>
                </c:pt>
                <c:pt idx="2">
                  <c:v>78а НК</c:v>
                </c:pt>
                <c:pt idx="3">
                  <c:v>ЗБППМН</c:v>
                </c:pt>
                <c:pt idx="4">
                  <c:v>реабилитация</c:v>
                </c:pt>
                <c:pt idx="5">
                  <c:v>пр. мед. мерки</c:v>
                </c:pt>
                <c:pt idx="6">
                  <c:v>кумулации</c:v>
                </c:pt>
                <c:pt idx="7">
                  <c:v>АНД</c:v>
                </c:pt>
                <c:pt idx="8">
                  <c:v>УБДХ</c:v>
                </c:pt>
                <c:pt idx="9">
                  <c:v>мерки</c:v>
                </c:pt>
                <c:pt idx="10">
                  <c:v>други дела</c:v>
                </c:pt>
                <c:pt idx="11">
                  <c:v>ЧНД-Д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365</c:v>
                </c:pt>
                <c:pt idx="1">
                  <c:v>17</c:v>
                </c:pt>
                <c:pt idx="2">
                  <c:v>67</c:v>
                </c:pt>
                <c:pt idx="3">
                  <c:v>4</c:v>
                </c:pt>
                <c:pt idx="4">
                  <c:v>21</c:v>
                </c:pt>
                <c:pt idx="5">
                  <c:v>50</c:v>
                </c:pt>
                <c:pt idx="6">
                  <c:v>29</c:v>
                </c:pt>
                <c:pt idx="7">
                  <c:v>371</c:v>
                </c:pt>
                <c:pt idx="8">
                  <c:v>40</c:v>
                </c:pt>
                <c:pt idx="9">
                  <c:v>38</c:v>
                </c:pt>
                <c:pt idx="10">
                  <c:v>19</c:v>
                </c:pt>
                <c:pt idx="11">
                  <c:v>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807808"/>
        <c:axId val="186809728"/>
      </c:barChart>
      <c:catAx>
        <c:axId val="1868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8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86809728"/>
        <c:crosses val="autoZero"/>
        <c:auto val="1"/>
        <c:lblAlgn val="ctr"/>
        <c:lblOffset val="100"/>
        <c:noMultiLvlLbl val="0"/>
      </c:catAx>
      <c:valAx>
        <c:axId val="18680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7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86807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6"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7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/>
              <a:t>Решени по същество дела общ характер през 2015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 по същество дела общ характер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3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Престъп. п/в личността</c:v>
                </c:pt>
                <c:pt idx="1">
                  <c:v>Пр. п/в правата на гражд.</c:v>
                </c:pt>
                <c:pt idx="2">
                  <c:v>Пр. п/в брака, младежта и сем.</c:v>
                </c:pt>
                <c:pt idx="3">
                  <c:v>Престъпл. п/в собствеността</c:v>
                </c:pt>
                <c:pt idx="4">
                  <c:v>Престъпл. п/в стопанството</c:v>
                </c:pt>
                <c:pt idx="5">
                  <c:v>Пр. п/в фин. дан.и осиг. с-ми</c:v>
                </c:pt>
                <c:pt idx="6">
                  <c:v>Пр. п/в държ. и общ. орган.</c:v>
                </c:pt>
                <c:pt idx="7">
                  <c:v>Документни престъпления</c:v>
                </c:pt>
                <c:pt idx="8">
                  <c:v>Престъпл. п/в реда и общ. 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4</c:v>
                </c:pt>
                <c:pt idx="2">
                  <c:v>35</c:v>
                </c:pt>
                <c:pt idx="3">
                  <c:v>87</c:v>
                </c:pt>
                <c:pt idx="4">
                  <c:v>28</c:v>
                </c:pt>
                <c:pt idx="5">
                  <c:v>0</c:v>
                </c:pt>
                <c:pt idx="6">
                  <c:v>1</c:v>
                </c:pt>
                <c:pt idx="7">
                  <c:v>10</c:v>
                </c:pt>
                <c:pt idx="8">
                  <c:v>20</c:v>
                </c:pt>
                <c:pt idx="9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8951424"/>
        <c:axId val="68969600"/>
      </c:barChart>
      <c:catAx>
        <c:axId val="6895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8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68969600"/>
        <c:crosses val="autoZero"/>
        <c:auto val="1"/>
        <c:lblAlgn val="ctr"/>
        <c:lblOffset val="100"/>
        <c:noMultiLvlLbl val="0"/>
      </c:catAx>
      <c:valAx>
        <c:axId val="689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7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689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6"/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397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Свършени дела по видове за 2015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3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Искове по СК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</c:v>
                </c:pt>
                <c:pt idx="4">
                  <c:v>искове по КТ</c:v>
                </c:pt>
                <c:pt idx="5">
                  <c:v>финансови отчети</c:v>
                </c:pt>
                <c:pt idx="6">
                  <c:v>други дела</c:v>
                </c:pt>
                <c:pt idx="7">
                  <c:v>заповедно производство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261</c:v>
                </c:pt>
                <c:pt idx="1">
                  <c:v>230</c:v>
                </c:pt>
                <c:pt idx="2">
                  <c:v>44</c:v>
                </c:pt>
                <c:pt idx="3">
                  <c:v>25</c:v>
                </c:pt>
                <c:pt idx="4">
                  <c:v>61</c:v>
                </c:pt>
                <c:pt idx="5">
                  <c:v>0</c:v>
                </c:pt>
                <c:pt idx="6">
                  <c:v>358</c:v>
                </c:pt>
                <c:pt idx="7">
                  <c:v>2341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8985984"/>
        <c:axId val="68987520"/>
      </c:barChart>
      <c:catAx>
        <c:axId val="6898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8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68987520"/>
        <c:crosses val="autoZero"/>
        <c:auto val="1"/>
        <c:lblAlgn val="ctr"/>
        <c:lblOffset val="100"/>
        <c:noMultiLvlLbl val="0"/>
      </c:catAx>
      <c:valAx>
        <c:axId val="6898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7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689859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6"/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33EB-1AB9-4B7E-849D-868C558C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27</Pages>
  <Words>8231</Words>
  <Characters>46918</Characters>
  <Application>Microsoft Office Word</Application>
  <DocSecurity>0</DocSecurity>
  <Lines>390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 П  Р  Е  Д  Е  Л  Е  Н  И   Е :</vt:lpstr>
      <vt:lpstr>О   П  Р  Е  Д  Е  Л  Е  Н  И   Е :</vt:lpstr>
    </vt:vector>
  </TitlesOfParts>
  <Company>Ministry of Finance</Company>
  <LinksUpToDate>false</LinksUpToDate>
  <CharactersWithSpaces>55039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П  Р  Е  Д  Е  Л  Е  Н  И   Е :</dc:title>
  <dc:creator>RC Kazanlak</dc:creator>
  <cp:lastModifiedBy>Стефка Иванова Караджова</cp:lastModifiedBy>
  <cp:revision>44</cp:revision>
  <cp:lastPrinted>2016-02-03T10:05:00Z</cp:lastPrinted>
  <dcterms:created xsi:type="dcterms:W3CDTF">2016-01-28T09:24:00Z</dcterms:created>
  <dcterms:modified xsi:type="dcterms:W3CDTF">2016-02-03T10:07:00Z</dcterms:modified>
</cp:coreProperties>
</file>